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UNITED STATES SECURITIES AND EXCHANGE COMMISSION</w:t>
      </w:r>
    </w:p>
    <w:p>
      <w:pPr>
        <w:ind w:left="232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FORM 10-K/A</w:t>
      </w:r>
    </w:p>
    <w:p>
      <w:pPr>
        <w:spacing w:after="0" w:line="207" w:lineRule="exact"/>
        <w:rPr>
          <w:sz w:val="24"/>
          <w:szCs w:val="24"/>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AMENDMENT NO. 1 TO CORRECT PAGE 19 AND ADD EXHIBIT 99.2, FORM 11-K, ANNUAL REPORT FOR THE FISCAL YEAR ENDED DECEMBER 31, 1993 COVERING COMBINED THRIFT PLANS FOR EMPLOYEES OF MURPHY OIL CORPORATION, MURPHY OIL USA, INC., AND DELTIC FARM &amp; TIMBER CO., INC.</w:t>
      </w:r>
    </w:p>
    <w:p>
      <w:pPr>
        <w:spacing w:after="0" w:line="203"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w:t>
      </w:r>
    </w:p>
    <w:p>
      <w:pPr>
        <w:spacing w:after="0" w:line="4" w:lineRule="exact"/>
        <w:rPr>
          <w:rFonts w:ascii="Courier New" w:cs="Courier New" w:eastAsia="Courier New" w:hAnsi="Courier New"/>
          <w:sz w:val="18"/>
          <w:szCs w:val="18"/>
          <w:color w:val="auto"/>
        </w:rPr>
      </w:pPr>
    </w:p>
    <w:p>
      <w:pPr>
        <w:ind w:left="860" w:right="4619" w:hanging="105"/>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SECURITIES EXCHANGE ACT OF 1934 [FEE REQUIRED] For The Fiscal Year Ended DECEMBER 31, 1993</w:t>
      </w:r>
    </w:p>
    <w:p>
      <w:pPr>
        <w:spacing w:after="0" w:line="16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1060" w:right="3779" w:hanging="947"/>
        <w:spacing w:after="0" w:line="268" w:lineRule="auto"/>
        <w:tabs>
          <w:tab w:leader="none" w:pos="32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 [FEE REQUIRED]</w:t>
      </w:r>
    </w:p>
    <w:p>
      <w:pPr>
        <w:ind w:left="320"/>
        <w:spacing w:after="0" w:line="233" w:lineRule="auto"/>
        <w:rPr>
          <w:sz w:val="20"/>
          <w:szCs w:val="20"/>
          <w:color w:val="auto"/>
        </w:rPr>
      </w:pPr>
      <w:r>
        <w:rPr>
          <w:rFonts w:ascii="Courier New" w:cs="Courier New" w:eastAsia="Courier New" w:hAnsi="Courier New"/>
          <w:sz w:val="18"/>
          <w:szCs w:val="18"/>
          <w:color w:val="auto"/>
        </w:rPr>
        <w:t>For the transition period from ----------- to -----------</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Commission file number 1-8590</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MURPHY OIL CORPORATION</w:t>
      </w:r>
    </w:p>
    <w:p>
      <w:pPr>
        <w:ind w:left="9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ind w:left="1380"/>
        <w:spacing w:after="0"/>
        <w:tabs>
          <w:tab w:leader="none" w:pos="5140" w:val="left"/>
        </w:tabs>
        <w:rPr>
          <w:sz w:val="20"/>
          <w:szCs w:val="20"/>
          <w:color w:val="auto"/>
        </w:rPr>
      </w:pPr>
      <w:r>
        <w:rPr>
          <w:rFonts w:ascii="Courier New" w:cs="Courier New" w:eastAsia="Courier New" w:hAnsi="Courier New"/>
          <w:sz w:val="18"/>
          <w:szCs w:val="18"/>
          <w:color w:val="auto"/>
        </w:rPr>
        <w:t>DELAWARE</w:t>
      </w:r>
      <w:r>
        <w:rPr>
          <w:sz w:val="20"/>
          <w:szCs w:val="20"/>
          <w:color w:val="auto"/>
        </w:rPr>
        <w:tab/>
      </w:r>
      <w:r>
        <w:rPr>
          <w:rFonts w:ascii="Courier New" w:cs="Courier New" w:eastAsia="Courier New" w:hAnsi="Courier New"/>
          <w:sz w:val="18"/>
          <w:szCs w:val="18"/>
          <w:color w:val="auto"/>
        </w:rPr>
        <w:t>71-0361522</w:t>
      </w:r>
    </w:p>
    <w:p>
      <w:pPr>
        <w:ind w:left="420"/>
        <w:spacing w:after="0"/>
        <w:tabs>
          <w:tab w:leader="none" w:pos="47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6"/>
          <w:szCs w:val="16"/>
          <w:color w:val="auto"/>
        </w:rPr>
        <w:t>(I.R.S. Employer</w:t>
      </w:r>
    </w:p>
    <w:p>
      <w:pPr>
        <w:ind w:left="320"/>
        <w:spacing w:after="0"/>
        <w:tabs>
          <w:tab w:leader="none" w:pos="4520" w:val="left"/>
        </w:tabs>
        <w:rPr>
          <w:sz w:val="20"/>
          <w:szCs w:val="20"/>
          <w:color w:val="auto"/>
        </w:rPr>
      </w:pPr>
      <w:r>
        <w:rPr>
          <w:rFonts w:ascii="Courier New" w:cs="Courier New" w:eastAsia="Courier New" w:hAnsi="Courier New"/>
          <w:sz w:val="18"/>
          <w:szCs w:val="18"/>
          <w:color w:val="auto"/>
        </w:rPr>
        <w:t>of incorporation or organization)</w:t>
      </w:r>
      <w:r>
        <w:rPr>
          <w:sz w:val="20"/>
          <w:szCs w:val="20"/>
          <w:color w:val="auto"/>
        </w:rPr>
        <w:tab/>
      </w: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200 PEACH STREET, P. O. BOX 7000,</w:t>
      </w:r>
    </w:p>
    <w:p>
      <w:pPr>
        <w:ind w:left="960"/>
        <w:spacing w:after="0"/>
        <w:tabs>
          <w:tab w:leader="none" w:pos="5680" w:val="left"/>
        </w:tabs>
        <w:rPr>
          <w:sz w:val="20"/>
          <w:szCs w:val="20"/>
          <w:color w:val="auto"/>
        </w:rPr>
      </w:pPr>
      <w:r>
        <w:rPr>
          <w:rFonts w:ascii="Courier New" w:cs="Courier New" w:eastAsia="Courier New" w:hAnsi="Courier New"/>
          <w:sz w:val="18"/>
          <w:szCs w:val="18"/>
          <w:color w:val="auto"/>
        </w:rPr>
        <w:t>EL DORADO, ARKANSAS</w:t>
      </w:r>
      <w:r>
        <w:rPr>
          <w:sz w:val="20"/>
          <w:szCs w:val="20"/>
          <w:color w:val="auto"/>
        </w:rPr>
        <w:tab/>
      </w:r>
      <w:r>
        <w:rPr>
          <w:rFonts w:ascii="Courier New" w:cs="Courier New" w:eastAsia="Courier New" w:hAnsi="Courier New"/>
          <w:sz w:val="16"/>
          <w:szCs w:val="16"/>
          <w:color w:val="auto"/>
        </w:rPr>
        <w:t>71731-7000</w:t>
      </w:r>
    </w:p>
    <w:p>
      <w:pPr>
        <w:spacing w:after="0"/>
        <w:tabs>
          <w:tab w:leader="none" w:pos="568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 (501) 862-6411</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spacing w:after="0" w:line="201" w:lineRule="exact"/>
        <w:rPr>
          <w:sz w:val="24"/>
          <w:szCs w:val="24"/>
          <w:color w:val="auto"/>
        </w:rPr>
      </w:pPr>
    </w:p>
    <w:p>
      <w:pPr>
        <w:ind w:left="4860"/>
        <w:spacing w:after="0"/>
        <w:rPr>
          <w:sz w:val="20"/>
          <w:szCs w:val="20"/>
          <w:color w:val="auto"/>
        </w:rPr>
      </w:pPr>
      <w:r>
        <w:rPr>
          <w:rFonts w:ascii="Courier New" w:cs="Courier New" w:eastAsia="Courier New" w:hAnsi="Courier New"/>
          <w:sz w:val="18"/>
          <w:szCs w:val="18"/>
          <w:color w:val="auto"/>
        </w:rPr>
        <w:t>Name of each</w:t>
      </w:r>
    </w:p>
    <w:p>
      <w:pPr>
        <w:ind w:left="4540"/>
        <w:spacing w:after="0" w:line="238" w:lineRule="auto"/>
        <w:rPr>
          <w:sz w:val="20"/>
          <w:szCs w:val="20"/>
          <w:color w:val="auto"/>
        </w:rPr>
      </w:pPr>
      <w:r>
        <w:rPr>
          <w:rFonts w:ascii="Courier New" w:cs="Courier New" w:eastAsia="Courier New" w:hAnsi="Courier New"/>
          <w:sz w:val="18"/>
          <w:szCs w:val="18"/>
          <w:color w:val="auto"/>
        </w:rPr>
        <w:t>exchange on which</w:t>
      </w:r>
    </w:p>
    <w:p>
      <w:pPr>
        <w:ind w:left="640"/>
        <w:spacing w:after="0"/>
        <w:tabs>
          <w:tab w:leader="none" w:pos="4840" w:val="left"/>
        </w:tabs>
        <w:rPr>
          <w:sz w:val="20"/>
          <w:szCs w:val="20"/>
          <w:color w:val="auto"/>
        </w:rPr>
      </w:pPr>
      <w:r>
        <w:rPr>
          <w:rFonts w:ascii="Courier New" w:cs="Courier New" w:eastAsia="Courier New" w:hAnsi="Courier New"/>
          <w:sz w:val="18"/>
          <w:szCs w:val="18"/>
          <w:color w:val="auto"/>
        </w:rPr>
        <w:t>Title of each class</w:t>
      </w:r>
      <w:r>
        <w:rPr>
          <w:sz w:val="20"/>
          <w:szCs w:val="20"/>
          <w:color w:val="auto"/>
        </w:rPr>
        <w:tab/>
      </w:r>
      <w:r>
        <w:rPr>
          <w:rFonts w:ascii="Courier New" w:cs="Courier New" w:eastAsia="Courier New" w:hAnsi="Courier New"/>
          <w:sz w:val="16"/>
          <w:szCs w:val="16"/>
          <w:color w:val="auto"/>
        </w:rPr>
        <w:t>registered</w:t>
      </w:r>
    </w:p>
    <w:p>
      <w:pPr>
        <w:spacing w:after="0" w:line="200" w:lineRule="exact"/>
        <w:rPr>
          <w:sz w:val="24"/>
          <w:szCs w:val="24"/>
          <w:color w:val="auto"/>
        </w:rPr>
      </w:pPr>
    </w:p>
    <w:p>
      <w:pPr>
        <w:spacing w:after="0"/>
        <w:tabs>
          <w:tab w:leader="none" w:pos="4000" w:val="left"/>
        </w:tabs>
        <w:rPr>
          <w:sz w:val="20"/>
          <w:szCs w:val="20"/>
          <w:color w:val="auto"/>
        </w:rPr>
      </w:pPr>
      <w:r>
        <w:rPr>
          <w:rFonts w:ascii="Courier New" w:cs="Courier New" w:eastAsia="Courier New" w:hAnsi="Courier New"/>
          <w:sz w:val="18"/>
          <w:szCs w:val="18"/>
          <w:color w:val="auto"/>
        </w:rPr>
        <w:t>COMMON STOCK, $1.00 PAR VALUE</w:t>
      </w:r>
      <w:r>
        <w:rPr>
          <w:sz w:val="20"/>
          <w:szCs w:val="20"/>
          <w:color w:val="auto"/>
        </w:rPr>
        <w:tab/>
      </w:r>
      <w:r>
        <w:rPr>
          <w:rFonts w:ascii="Courier New" w:cs="Courier New" w:eastAsia="Courier New" w:hAnsi="Courier New"/>
          <w:sz w:val="16"/>
          <w:szCs w:val="16"/>
          <w:color w:val="auto"/>
        </w:rPr>
        <w:t>NEW YORK STOCK EXCHANGE AND</w:t>
      </w:r>
    </w:p>
    <w:p>
      <w:pPr>
        <w:spacing w:after="0" w:line="4"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THE TORONTO STOCK EXCHANGE</w:t>
      </w:r>
    </w:p>
    <w:p>
      <w:pPr>
        <w:spacing w:after="0" w:line="218" w:lineRule="exact"/>
        <w:rPr>
          <w:sz w:val="24"/>
          <w:szCs w:val="24"/>
          <w:color w:val="auto"/>
        </w:rPr>
      </w:pPr>
    </w:p>
    <w:p>
      <w:pPr>
        <w:spacing w:after="0"/>
        <w:tabs>
          <w:tab w:leader="none" w:pos="4000" w:val="left"/>
        </w:tabs>
        <w:rPr>
          <w:sz w:val="20"/>
          <w:szCs w:val="20"/>
          <w:color w:val="auto"/>
        </w:rPr>
      </w:pPr>
      <w:r>
        <w:rPr>
          <w:rFonts w:ascii="Courier New" w:cs="Courier New" w:eastAsia="Courier New" w:hAnsi="Courier New"/>
          <w:sz w:val="18"/>
          <w:szCs w:val="18"/>
          <w:color w:val="auto"/>
        </w:rPr>
        <w:t>SERIES A PARTICIPATING CUMULATIVE</w:t>
      </w:r>
      <w:r>
        <w:rPr>
          <w:sz w:val="20"/>
          <w:szCs w:val="20"/>
          <w:color w:val="auto"/>
        </w:rPr>
        <w:tab/>
      </w:r>
      <w:r>
        <w:rPr>
          <w:rFonts w:ascii="Courier New" w:cs="Courier New" w:eastAsia="Courier New" w:hAnsi="Courier New"/>
          <w:sz w:val="16"/>
          <w:szCs w:val="16"/>
          <w:color w:val="auto"/>
        </w:rPr>
        <w:t>NEW YORK STOCK EXCHANGE AND</w:t>
      </w:r>
    </w:p>
    <w:p>
      <w:pPr>
        <w:spacing w:after="0"/>
        <w:tabs>
          <w:tab w:leader="none" w:pos="4100" w:val="left"/>
        </w:tabs>
        <w:rPr>
          <w:sz w:val="20"/>
          <w:szCs w:val="20"/>
          <w:color w:val="auto"/>
        </w:rPr>
      </w:pPr>
      <w:r>
        <w:rPr>
          <w:rFonts w:ascii="Courier New" w:cs="Courier New" w:eastAsia="Courier New" w:hAnsi="Courier New"/>
          <w:sz w:val="18"/>
          <w:szCs w:val="18"/>
          <w:color w:val="auto"/>
        </w:rPr>
        <w:t>PREFERRED STOCK PURCHASE RIGHTS</w:t>
      </w:r>
      <w:r>
        <w:rPr>
          <w:sz w:val="20"/>
          <w:szCs w:val="20"/>
          <w:color w:val="auto"/>
        </w:rPr>
        <w:tab/>
      </w:r>
      <w:r>
        <w:rPr>
          <w:rFonts w:ascii="Courier New" w:cs="Courier New" w:eastAsia="Courier New" w:hAnsi="Courier New"/>
          <w:sz w:val="16"/>
          <w:szCs w:val="16"/>
          <w:color w:val="auto"/>
        </w:rPr>
        <w:t>THE TORONTO STOCK EXCHANGE</w:t>
      </w:r>
    </w:p>
    <w:p>
      <w:pPr>
        <w:spacing w:after="0" w:line="202" w:lineRule="exact"/>
        <w:rPr>
          <w:sz w:val="24"/>
          <w:szCs w:val="24"/>
          <w:color w:val="auto"/>
        </w:rPr>
      </w:pPr>
    </w:p>
    <w:p>
      <w:pPr>
        <w:spacing w:after="0"/>
        <w:tabs>
          <w:tab w:leader="none" w:pos="6420" w:val="left"/>
        </w:tabs>
        <w:rPr>
          <w:sz w:val="20"/>
          <w:szCs w:val="20"/>
          <w:color w:val="auto"/>
        </w:rPr>
      </w:pPr>
      <w:r>
        <w:rPr>
          <w:rFonts w:ascii="Courier New" w:cs="Courier New" w:eastAsia="Courier New" w:hAnsi="Courier New"/>
          <w:sz w:val="18"/>
          <w:szCs w:val="18"/>
          <w:color w:val="auto"/>
        </w:rPr>
        <w:t>Securities registered pursuant to Section 12(g) of the Act:</w:t>
      </w:r>
      <w:r>
        <w:rPr>
          <w:sz w:val="20"/>
          <w:szCs w:val="20"/>
          <w:color w:val="auto"/>
        </w:rPr>
        <w:tab/>
      </w:r>
      <w:r>
        <w:rPr>
          <w:rFonts w:ascii="Courier New" w:cs="Courier New" w:eastAsia="Courier New" w:hAnsi="Courier New"/>
          <w:sz w:val="16"/>
          <w:szCs w:val="16"/>
          <w:color w:val="auto"/>
        </w:rPr>
        <w:t>NONE</w:t>
      </w:r>
    </w:p>
    <w:p>
      <w:pPr>
        <w:spacing w:after="0" w:line="207"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 /X/ Yes / / No.</w:t>
      </w:r>
    </w:p>
    <w:p>
      <w:pPr>
        <w:spacing w:after="0" w:line="209"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10"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Aggregate market value of the voting stock held by non-affiliates of the registrant, based on average price at February 28, 1994 as quoted by the New York Stock Exchange, was approximately $1,276,693,000.</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Number of shares of Common Stock, $1.00 Par Value, outstanding at February 28, 1994, was 44,806,705.</w:t>
      </w:r>
    </w:p>
    <w:p>
      <w:pPr>
        <w:spacing w:after="0" w:line="203"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Registrant's definitive Proxy Statement relating to the</w:t>
      </w:r>
    </w:p>
    <w:p>
      <w:pPr>
        <w:spacing w:after="0"/>
        <w:tabs>
          <w:tab w:leader="none" w:pos="5780" w:val="left"/>
        </w:tabs>
        <w:rPr>
          <w:sz w:val="20"/>
          <w:szCs w:val="20"/>
          <w:color w:val="auto"/>
        </w:rPr>
      </w:pPr>
      <w:r>
        <w:rPr>
          <w:rFonts w:ascii="Courier New" w:cs="Courier New" w:eastAsia="Courier New" w:hAnsi="Courier New"/>
          <w:sz w:val="18"/>
          <w:szCs w:val="18"/>
          <w:color w:val="auto"/>
        </w:rPr>
        <w:t>Annual Meeting of Stockholders on May 11, 1994</w:t>
      </w:r>
      <w:r>
        <w:rPr>
          <w:sz w:val="20"/>
          <w:szCs w:val="20"/>
          <w:color w:val="auto"/>
        </w:rPr>
        <w:tab/>
      </w:r>
      <w:r>
        <w:rPr>
          <w:rFonts w:ascii="Courier New" w:cs="Courier New" w:eastAsia="Courier New" w:hAnsi="Courier New"/>
          <w:sz w:val="16"/>
          <w:szCs w:val="16"/>
          <w:color w:val="auto"/>
        </w:rPr>
        <w:t>(Part III)</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50"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250" w:right="1440" w:bottom="0" w:gutter="0" w:footer="0" w:header="0"/>
          <w:type w:val="continuous"/>
        </w:sectPr>
      </w:pPr>
    </w:p>
    <w:bookmarkStart w:id="1" w:name="page2"/>
    <w:bookmarkEnd w:id="1"/>
    <w:p>
      <w:pPr>
        <w:ind w:left="4640"/>
        <w:spacing w:after="0"/>
        <w:rPr>
          <w:sz w:val="20"/>
          <w:szCs w:val="20"/>
          <w:color w:val="auto"/>
        </w:rPr>
      </w:pPr>
      <w:r>
        <w:rPr>
          <w:rFonts w:ascii="Courier New" w:cs="Courier New" w:eastAsia="Courier New" w:hAnsi="Courier New"/>
          <w:sz w:val="18"/>
          <w:szCs w:val="18"/>
          <w:color w:val="auto"/>
        </w:rPr>
        <w:t>Page Number or</w:t>
      </w:r>
    </w:p>
    <w:p>
      <w:pPr>
        <w:spacing w:after="0" w:line="238" w:lineRule="auto"/>
        <w:tabs>
          <w:tab w:leader="none" w:pos="4620" w:val="left"/>
        </w:tabs>
        <w:rPr>
          <w:sz w:val="20"/>
          <w:szCs w:val="20"/>
          <w:color w:val="auto"/>
        </w:rPr>
      </w:pPr>
      <w:r>
        <w:rPr>
          <w:rFonts w:ascii="Courier New" w:cs="Courier New" w:eastAsia="Courier New" w:hAnsi="Courier New"/>
          <w:sz w:val="18"/>
          <w:szCs w:val="18"/>
          <w:color w:val="auto"/>
        </w:rPr>
        <w:t>Exhibit</w:t>
      </w:r>
      <w:r>
        <w:rPr>
          <w:sz w:val="20"/>
          <w:szCs w:val="20"/>
          <w:color w:val="auto"/>
        </w:rPr>
        <w:tab/>
      </w:r>
      <w:r>
        <w:rPr>
          <w:rFonts w:ascii="Courier New" w:cs="Courier New" w:eastAsia="Courier New" w:hAnsi="Courier New"/>
          <w:sz w:val="18"/>
          <w:szCs w:val="18"/>
          <w:color w:val="auto"/>
        </w:rPr>
        <w:t>Incorporation by</w:t>
      </w:r>
    </w:p>
    <w:p>
      <w:pPr>
        <w:ind w:left="220"/>
        <w:spacing w:after="0"/>
        <w:tabs>
          <w:tab w:leader="none" w:pos="4620" w:val="left"/>
        </w:tabs>
        <w:rPr>
          <w:sz w:val="20"/>
          <w:szCs w:val="20"/>
          <w:color w:val="auto"/>
        </w:rPr>
      </w:pP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8"/>
          <w:szCs w:val="18"/>
          <w:color w:val="auto"/>
        </w:rPr>
        <w:t>Reference to</w:t>
      </w:r>
    </w:p>
    <w:p>
      <w:pPr>
        <w:spacing w:after="0"/>
        <w:tabs>
          <w:tab w:leader="none" w:pos="5260" w:val="left"/>
        </w:tabs>
        <w:rPr>
          <w:sz w:val="20"/>
          <w:szCs w:val="20"/>
          <w:color w:val="auto"/>
        </w:rPr>
      </w:pPr>
      <w:r>
        <w:rPr>
          <w:rFonts w:ascii="Courier New" w:cs="Courier New" w:eastAsia="Courier New" w:hAnsi="Courier New"/>
          <w:sz w:val="18"/>
          <w:szCs w:val="18"/>
          <w:color w:val="auto"/>
        </w:rPr>
        <w:t>- - - -------</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120"/>
        <w:spacing w:after="0"/>
        <w:tabs>
          <w:tab w:leader="none" w:pos="720" w:val="left"/>
          <w:tab w:leader="none" w:pos="462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Certificate of Incorporation of</w:t>
      </w:r>
      <w:r>
        <w:rPr>
          <w:sz w:val="20"/>
          <w:szCs w:val="20"/>
          <w:color w:val="auto"/>
        </w:rPr>
        <w:tab/>
      </w:r>
      <w:r>
        <w:rPr>
          <w:rFonts w:ascii="Courier New" w:cs="Courier New" w:eastAsia="Courier New" w:hAnsi="Courier New"/>
          <w:sz w:val="16"/>
          <w:szCs w:val="16"/>
          <w:color w:val="auto"/>
        </w:rPr>
        <w:t>Exhibit 3.1, Page</w:t>
      </w:r>
    </w:p>
    <w:p>
      <w:pPr>
        <w:ind w:left="740"/>
        <w:spacing w:after="0"/>
        <w:tabs>
          <w:tab w:leader="none" w:pos="4620" w:val="left"/>
        </w:tabs>
        <w:rPr>
          <w:sz w:val="20"/>
          <w:szCs w:val="20"/>
          <w:color w:val="auto"/>
        </w:rPr>
      </w:pPr>
      <w:r>
        <w:rPr>
          <w:rFonts w:ascii="Courier New" w:cs="Courier New" w:eastAsia="Courier New" w:hAnsi="Courier New"/>
          <w:sz w:val="18"/>
          <w:szCs w:val="18"/>
          <w:color w:val="auto"/>
        </w:rPr>
        <w:t>Murphy Oil Corporation as of</w:t>
      </w:r>
      <w:r>
        <w:rPr>
          <w:sz w:val="20"/>
          <w:szCs w:val="20"/>
          <w:color w:val="auto"/>
        </w:rPr>
        <w:tab/>
      </w:r>
      <w:r>
        <w:rPr>
          <w:rFonts w:ascii="Courier New" w:cs="Courier New" w:eastAsia="Courier New" w:hAnsi="Courier New"/>
          <w:sz w:val="16"/>
          <w:szCs w:val="16"/>
          <w:color w:val="auto"/>
        </w:rPr>
        <w:t>Ex. 3.1-0 of Murphy's</w:t>
      </w:r>
    </w:p>
    <w:p>
      <w:pPr>
        <w:ind w:left="740"/>
        <w:spacing w:after="0"/>
        <w:tabs>
          <w:tab w:leader="none" w:pos="4620" w:val="left"/>
        </w:tabs>
        <w:rPr>
          <w:sz w:val="20"/>
          <w:szCs w:val="20"/>
          <w:color w:val="auto"/>
        </w:rPr>
      </w:pPr>
      <w:r>
        <w:rPr>
          <w:rFonts w:ascii="Courier New" w:cs="Courier New" w:eastAsia="Courier New" w:hAnsi="Courier New"/>
          <w:sz w:val="18"/>
          <w:szCs w:val="18"/>
          <w:color w:val="auto"/>
        </w:rPr>
        <w:t>September 25, 1986</w:t>
      </w:r>
      <w:r>
        <w:rPr>
          <w:sz w:val="20"/>
          <w:szCs w:val="20"/>
          <w:color w:val="auto"/>
        </w:rPr>
        <w:tab/>
      </w:r>
      <w:r>
        <w:rPr>
          <w:rFonts w:ascii="Courier New" w:cs="Courier New" w:eastAsia="Courier New" w:hAnsi="Courier New"/>
          <w:sz w:val="16"/>
          <w:szCs w:val="16"/>
          <w:color w:val="auto"/>
        </w:rPr>
        <w:t>Annual Report on Form</w:t>
      </w:r>
    </w:p>
    <w:p>
      <w:pPr>
        <w:ind w:left="4640"/>
        <w:spacing w:after="0" w:line="237" w:lineRule="auto"/>
        <w:rPr>
          <w:sz w:val="20"/>
          <w:szCs w:val="20"/>
          <w:color w:val="auto"/>
        </w:rPr>
      </w:pPr>
      <w:r>
        <w:rPr>
          <w:rFonts w:ascii="Courier New" w:cs="Courier New" w:eastAsia="Courier New" w:hAnsi="Courier New"/>
          <w:sz w:val="18"/>
          <w:szCs w:val="18"/>
          <w:color w:val="auto"/>
        </w:rPr>
        <w:t>10-K for the year</w:t>
      </w:r>
    </w:p>
    <w:p>
      <w:pPr>
        <w:ind w:left="4640"/>
        <w:spacing w:after="0" w:line="238" w:lineRule="auto"/>
        <w:rPr>
          <w:sz w:val="20"/>
          <w:szCs w:val="20"/>
          <w:color w:val="auto"/>
        </w:rPr>
      </w:pPr>
      <w:r>
        <w:rPr>
          <w:rFonts w:ascii="Courier New" w:cs="Courier New" w:eastAsia="Courier New" w:hAnsi="Courier New"/>
          <w:sz w:val="18"/>
          <w:szCs w:val="18"/>
          <w:color w:val="auto"/>
        </w:rPr>
        <w:t>ended December 31,</w:t>
      </w:r>
    </w:p>
    <w:p>
      <w:pPr>
        <w:ind w:left="4640"/>
        <w:spacing w:after="0"/>
        <w:rPr>
          <w:sz w:val="20"/>
          <w:szCs w:val="20"/>
          <w:color w:val="auto"/>
        </w:rPr>
      </w:pPr>
      <w:r>
        <w:rPr>
          <w:rFonts w:ascii="Courier New" w:cs="Courier New" w:eastAsia="Courier New" w:hAnsi="Courier New"/>
          <w:sz w:val="18"/>
          <w:szCs w:val="18"/>
          <w:color w:val="auto"/>
        </w:rPr>
        <w:t>1991</w:t>
      </w:r>
    </w:p>
    <w:p>
      <w:pPr>
        <w:spacing w:after="0" w:line="201" w:lineRule="exact"/>
        <w:rPr>
          <w:sz w:val="20"/>
          <w:szCs w:val="20"/>
          <w:color w:val="auto"/>
        </w:rPr>
      </w:pPr>
    </w:p>
    <w:p>
      <w:pPr>
        <w:ind w:left="120"/>
        <w:spacing w:after="0"/>
        <w:tabs>
          <w:tab w:leader="none" w:pos="720" w:val="left"/>
          <w:tab w:leader="none" w:pos="462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8"/>
          <w:szCs w:val="18"/>
          <w:color w:val="auto"/>
        </w:rPr>
        <w:t>Bylaws of Murphy Oil Corporation</w:t>
      </w:r>
      <w:r>
        <w:rPr>
          <w:sz w:val="20"/>
          <w:szCs w:val="20"/>
          <w:color w:val="auto"/>
        </w:rPr>
        <w:tab/>
      </w:r>
      <w:r>
        <w:rPr>
          <w:rFonts w:ascii="Courier New" w:cs="Courier New" w:eastAsia="Courier New" w:hAnsi="Courier New"/>
          <w:sz w:val="16"/>
          <w:szCs w:val="16"/>
          <w:color w:val="auto"/>
        </w:rPr>
        <w:t>Exhibit 3.3, Page</w:t>
      </w:r>
    </w:p>
    <w:p>
      <w:pPr>
        <w:ind w:left="740"/>
        <w:spacing w:after="0"/>
        <w:tabs>
          <w:tab w:leader="none" w:pos="4620" w:val="left"/>
        </w:tabs>
        <w:rPr>
          <w:sz w:val="20"/>
          <w:szCs w:val="20"/>
          <w:color w:val="auto"/>
        </w:rPr>
      </w:pPr>
      <w:r>
        <w:rPr>
          <w:rFonts w:ascii="Courier New" w:cs="Courier New" w:eastAsia="Courier New" w:hAnsi="Courier New"/>
          <w:sz w:val="18"/>
          <w:szCs w:val="18"/>
          <w:color w:val="auto"/>
        </w:rPr>
        <w:t>at February 3, 1993</w:t>
      </w:r>
      <w:r>
        <w:rPr>
          <w:sz w:val="20"/>
          <w:szCs w:val="20"/>
          <w:color w:val="auto"/>
        </w:rPr>
        <w:tab/>
      </w:r>
      <w:r>
        <w:rPr>
          <w:rFonts w:ascii="Courier New" w:cs="Courier New" w:eastAsia="Courier New" w:hAnsi="Courier New"/>
          <w:sz w:val="16"/>
          <w:szCs w:val="16"/>
          <w:color w:val="auto"/>
        </w:rPr>
        <w:t>3.3-0 of Murphy's</w:t>
      </w:r>
    </w:p>
    <w:p>
      <w:pPr>
        <w:ind w:left="4640"/>
        <w:spacing w:after="0"/>
        <w:rPr>
          <w:sz w:val="20"/>
          <w:szCs w:val="20"/>
          <w:color w:val="auto"/>
        </w:rPr>
      </w:pPr>
      <w:r>
        <w:rPr>
          <w:rFonts w:ascii="Courier New" w:cs="Courier New" w:eastAsia="Courier New" w:hAnsi="Courier New"/>
          <w:sz w:val="18"/>
          <w:szCs w:val="18"/>
          <w:color w:val="auto"/>
        </w:rPr>
        <w:t>Annual Report on Form</w:t>
      </w:r>
    </w:p>
    <w:p>
      <w:pPr>
        <w:ind w:left="4640"/>
        <w:spacing w:after="0" w:line="237" w:lineRule="auto"/>
        <w:rPr>
          <w:sz w:val="20"/>
          <w:szCs w:val="20"/>
          <w:color w:val="auto"/>
        </w:rPr>
      </w:pPr>
      <w:r>
        <w:rPr>
          <w:rFonts w:ascii="Courier New" w:cs="Courier New" w:eastAsia="Courier New" w:hAnsi="Courier New"/>
          <w:sz w:val="18"/>
          <w:szCs w:val="18"/>
          <w:color w:val="auto"/>
        </w:rPr>
        <w:t>10-K for the year</w:t>
      </w:r>
    </w:p>
    <w:p>
      <w:pPr>
        <w:ind w:left="4640"/>
        <w:spacing w:after="0" w:line="238" w:lineRule="auto"/>
        <w:rPr>
          <w:sz w:val="20"/>
          <w:szCs w:val="20"/>
          <w:color w:val="auto"/>
        </w:rPr>
      </w:pPr>
      <w:r>
        <w:rPr>
          <w:rFonts w:ascii="Courier New" w:cs="Courier New" w:eastAsia="Courier New" w:hAnsi="Courier New"/>
          <w:sz w:val="18"/>
          <w:szCs w:val="18"/>
          <w:color w:val="auto"/>
        </w:rPr>
        <w:t>ended December 31,</w:t>
      </w:r>
    </w:p>
    <w:p>
      <w:pPr>
        <w:ind w:left="4640"/>
        <w:spacing w:after="0"/>
        <w:rPr>
          <w:sz w:val="20"/>
          <w:szCs w:val="20"/>
          <w:color w:val="auto"/>
        </w:rPr>
      </w:pPr>
      <w:r>
        <w:rPr>
          <w:rFonts w:ascii="Courier New" w:cs="Courier New" w:eastAsia="Courier New" w:hAnsi="Courier New"/>
          <w:sz w:val="18"/>
          <w:szCs w:val="18"/>
          <w:color w:val="auto"/>
        </w:rPr>
        <w:t>1992</w:t>
      </w:r>
    </w:p>
    <w:p>
      <w:pPr>
        <w:spacing w:after="0" w:line="201" w:lineRule="exact"/>
        <w:rPr>
          <w:sz w:val="20"/>
          <w:szCs w:val="20"/>
          <w:color w:val="auto"/>
        </w:rPr>
      </w:pP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Bylaws of Murphy Oil Corporation</w:t>
      </w:r>
    </w:p>
    <w:p>
      <w:pPr>
        <w:ind w:left="740"/>
        <w:spacing w:after="0"/>
        <w:tabs>
          <w:tab w:leader="none" w:pos="4620" w:val="left"/>
        </w:tabs>
        <w:rPr>
          <w:sz w:val="20"/>
          <w:szCs w:val="20"/>
          <w:color w:val="auto"/>
        </w:rPr>
      </w:pPr>
      <w:r>
        <w:rPr>
          <w:rFonts w:ascii="Courier New" w:cs="Courier New" w:eastAsia="Courier New" w:hAnsi="Courier New"/>
          <w:sz w:val="18"/>
          <w:szCs w:val="18"/>
          <w:color w:val="auto"/>
        </w:rPr>
        <w:t>at February 2, 1994</w:t>
      </w:r>
      <w:r>
        <w:rPr>
          <w:sz w:val="20"/>
          <w:szCs w:val="20"/>
          <w:color w:val="auto"/>
        </w:rPr>
        <w:tab/>
      </w:r>
      <w:r>
        <w:rPr>
          <w:rFonts w:ascii="Courier New" w:cs="Courier New" w:eastAsia="Courier New" w:hAnsi="Courier New"/>
          <w:sz w:val="16"/>
          <w:szCs w:val="16"/>
          <w:color w:val="auto"/>
        </w:rPr>
        <w:t>Ex. 3.3-1</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740" w:hanging="627"/>
        <w:spacing w:after="0" w:line="270" w:lineRule="auto"/>
        <w:tabs>
          <w:tab w:leader="none" w:pos="7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Instruments Defining the Rights of Security Holders. Murphy Oil Corporation is party to several long-term debt instruments, none of which authorizes securities that exceed 10 percent of the total assets of Murphy Oil Corporation and it subsidiaries on a consolidated basis. Pursuant to Regulation S-K, Item 601 (b), paragraph 4(iii)(A), Murphy agrees to furnish a copy of each such instrument to the Securities and Exchange Commission upon request.</w:t>
      </w:r>
    </w:p>
    <w:p>
      <w:pPr>
        <w:spacing w:after="0" w:line="388" w:lineRule="exact"/>
        <w:rPr>
          <w:sz w:val="20"/>
          <w:szCs w:val="20"/>
          <w:color w:val="auto"/>
        </w:rPr>
      </w:pPr>
    </w:p>
    <w:p>
      <w:pPr>
        <w:ind w:left="740" w:right="200" w:hanging="631"/>
        <w:spacing w:after="0" w:line="237" w:lineRule="auto"/>
        <w:tabs>
          <w:tab w:leader="none" w:pos="72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Rights Agreement dated as of December 6, 1989 between Murphy Oil Corporation and Harris Trust Company of New York, as Rights Agent</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1982 Management Incentive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4.1, Page</w:t>
      </w:r>
    </w:p>
    <w:p>
      <w:pPr>
        <w:spacing w:after="0" w:line="238" w:lineRule="auto"/>
        <w:rPr>
          <w:sz w:val="20"/>
          <w:szCs w:val="20"/>
          <w:color w:val="auto"/>
        </w:rPr>
      </w:pPr>
      <w:r>
        <w:rPr>
          <w:rFonts w:ascii="Courier New" w:cs="Courier New" w:eastAsia="Courier New" w:hAnsi="Courier New"/>
          <w:sz w:val="18"/>
          <w:szCs w:val="18"/>
          <w:color w:val="auto"/>
        </w:rPr>
        <w:t>4.1-0 of Murphy's</w:t>
      </w:r>
    </w:p>
    <w:p>
      <w:pPr>
        <w:spacing w:after="0"/>
        <w:rPr>
          <w:sz w:val="20"/>
          <w:szCs w:val="20"/>
          <w:color w:val="auto"/>
        </w:rPr>
      </w:pPr>
      <w:r>
        <w:rPr>
          <w:rFonts w:ascii="Courier New" w:cs="Courier New" w:eastAsia="Courier New" w:hAnsi="Courier New"/>
          <w:sz w:val="18"/>
          <w:szCs w:val="18"/>
          <w:color w:val="auto"/>
        </w:rPr>
        <w:t>Annual Report on</w:t>
      </w:r>
    </w:p>
    <w:p>
      <w:pPr>
        <w:spacing w:after="0" w:line="237" w:lineRule="auto"/>
        <w:rPr>
          <w:sz w:val="20"/>
          <w:szCs w:val="20"/>
          <w:color w:val="auto"/>
        </w:rPr>
      </w:pPr>
      <w:r>
        <w:rPr>
          <w:rFonts w:ascii="Courier New" w:cs="Courier New" w:eastAsia="Courier New" w:hAnsi="Courier New"/>
          <w:sz w:val="18"/>
          <w:szCs w:val="18"/>
          <w:color w:val="auto"/>
        </w:rPr>
        <w:t>Form 10-K for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ended December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31, 1989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10.2, Page</w:t>
      </w:r>
    </w:p>
    <w:p>
      <w:pPr>
        <w:spacing w:after="0" w:line="238" w:lineRule="auto"/>
        <w:rPr>
          <w:sz w:val="20"/>
          <w:szCs w:val="20"/>
          <w:color w:val="auto"/>
        </w:rPr>
      </w:pPr>
      <w:r>
        <w:rPr>
          <w:rFonts w:ascii="Courier New" w:cs="Courier New" w:eastAsia="Courier New" w:hAnsi="Courier New"/>
          <w:sz w:val="18"/>
          <w:szCs w:val="18"/>
          <w:color w:val="auto"/>
        </w:rPr>
        <w:t>Ex. 10-2-0 of</w:t>
      </w:r>
    </w:p>
    <w:p>
      <w:pPr>
        <w:spacing w:after="0"/>
        <w:rPr>
          <w:sz w:val="20"/>
          <w:szCs w:val="20"/>
          <w:color w:val="auto"/>
        </w:rPr>
      </w:pPr>
      <w:r>
        <w:rPr>
          <w:rFonts w:ascii="Courier New" w:cs="Courier New" w:eastAsia="Courier New" w:hAnsi="Courier New"/>
          <w:sz w:val="18"/>
          <w:szCs w:val="18"/>
          <w:color w:val="auto"/>
        </w:rPr>
        <w:t>Murphy's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on Form 10-K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year ended</w:t>
      </w:r>
    </w:p>
    <w:p>
      <w:pPr>
        <w:spacing w:after="0" w:line="238" w:lineRule="auto"/>
        <w:rPr>
          <w:sz w:val="20"/>
          <w:szCs w:val="20"/>
          <w:color w:val="auto"/>
        </w:rPr>
      </w:pPr>
      <w:r>
        <w:rPr>
          <w:rFonts w:ascii="Courier New" w:cs="Courier New" w:eastAsia="Courier New" w:hAnsi="Courier New"/>
          <w:sz w:val="18"/>
          <w:szCs w:val="18"/>
          <w:color w:val="auto"/>
        </w:rPr>
        <w:t>December 31, 1991</w:t>
      </w:r>
    </w:p>
    <w:p>
      <w:pPr>
        <w:spacing w:after="0" w:line="200" w:lineRule="exact"/>
        <w:rPr>
          <w:sz w:val="20"/>
          <w:szCs w:val="20"/>
          <w:color w:val="auto"/>
        </w:rPr>
      </w:pPr>
    </w:p>
    <w:p>
      <w:pPr>
        <w:sectPr>
          <w:pgSz w:w="11900" w:h="16838" w:orient="portrait"/>
          <w:cols w:equalWidth="0" w:num="2">
            <w:col w:w="4320" w:space="320"/>
            <w:col w:w="5579"/>
          </w:cols>
          <w:pgMar w:left="240" w:top="339" w:right="1440" w:bottom="0" w:gutter="0" w:footer="0" w:header="0"/>
          <w:type w:val="continuous"/>
        </w:sectPr>
      </w:pPr>
    </w:p>
    <w:p>
      <w:pPr>
        <w:spacing w:after="0" w:line="210" w:lineRule="exact"/>
        <w:rPr>
          <w:sz w:val="20"/>
          <w:szCs w:val="20"/>
          <w:color w:val="auto"/>
        </w:rPr>
      </w:pPr>
    </w:p>
    <w:p>
      <w:pPr>
        <w:ind w:left="740" w:right="20" w:hanging="736"/>
        <w:spacing w:after="0" w:line="275" w:lineRule="auto"/>
        <w:tabs>
          <w:tab w:leader="none" w:pos="72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1987 Management Incentive Plan (adopted May 13, 1987, amended February 7, 1990 retroactive to February 3, 1988)</w:t>
      </w:r>
    </w:p>
    <w:p>
      <w:pPr>
        <w:spacing w:after="0" w:line="200" w:lineRule="exact"/>
        <w:rPr>
          <w:sz w:val="20"/>
          <w:szCs w:val="20"/>
          <w:color w:val="auto"/>
        </w:rPr>
      </w:pPr>
    </w:p>
    <w:p>
      <w:pPr>
        <w:spacing w:after="0" w:line="38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6"/>
          <w:szCs w:val="16"/>
          <w:color w:val="auto"/>
        </w:rPr>
        <w:t>1992 Stock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40" w:right="960" w:hanging="732"/>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1993 Annual Report to Security Holders</w:t>
      </w:r>
    </w:p>
    <w:p>
      <w:pPr>
        <w:spacing w:after="0" w:line="5" w:lineRule="exact"/>
        <w:rPr>
          <w:rFonts w:ascii="Courier New" w:cs="Courier New" w:eastAsia="Courier New" w:hAnsi="Courier New"/>
          <w:sz w:val="18"/>
          <w:szCs w:val="18"/>
          <w:color w:val="auto"/>
        </w:rPr>
      </w:pPr>
    </w:p>
    <w:p>
      <w:pPr>
        <w:ind w:left="1060" w:right="120" w:hanging="105"/>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Appendix - Narrative of Graphic and Image Material</w:t>
      </w:r>
    </w:p>
    <w:p>
      <w:pPr>
        <w:spacing w:after="0" w:line="170" w:lineRule="exact"/>
        <w:rPr>
          <w:sz w:val="20"/>
          <w:szCs w:val="20"/>
          <w:color w:val="auto"/>
        </w:rPr>
      </w:pPr>
    </w:p>
    <w:p>
      <w:pPr>
        <w:ind w:left="740" w:hanging="732"/>
        <w:spacing w:after="0"/>
        <w:tabs>
          <w:tab w:leader="none" w:pos="7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Subsidiaries of the Registrant</w:t>
      </w:r>
    </w:p>
    <w:p>
      <w:pPr>
        <w:spacing w:after="0" w:line="223" w:lineRule="exact"/>
        <w:rPr>
          <w:rFonts w:ascii="Courier New" w:cs="Courier New" w:eastAsia="Courier New" w:hAnsi="Courier New"/>
          <w:sz w:val="16"/>
          <w:szCs w:val="16"/>
          <w:color w:val="auto"/>
        </w:rPr>
      </w:pPr>
    </w:p>
    <w:p>
      <w:pPr>
        <w:ind w:right="120" w:firstLine="8"/>
        <w:spacing w:after="0" w:line="470" w:lineRule="auto"/>
        <w:tabs>
          <w:tab w:leader="none" w:pos="7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Independent Auditors' Consent 99.1 Undertakings</w:t>
      </w:r>
    </w:p>
    <w:p>
      <w:pPr>
        <w:spacing w:after="0" w:line="12" w:lineRule="exact"/>
        <w:rPr>
          <w:sz w:val="20"/>
          <w:szCs w:val="20"/>
          <w:color w:val="auto"/>
        </w:rPr>
      </w:pPr>
    </w:p>
    <w:p>
      <w:pPr>
        <w:ind w:left="740" w:right="20" w:hanging="736"/>
        <w:spacing w:after="0" w:line="279" w:lineRule="auto"/>
        <w:tabs>
          <w:tab w:leader="none" w:pos="72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Form 11-K, Annual Report for the fiscal year ended December 31, 1993 covering Combined</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10.3, Page</w:t>
      </w:r>
    </w:p>
    <w:p>
      <w:pPr>
        <w:spacing w:after="0" w:line="238" w:lineRule="auto"/>
        <w:rPr>
          <w:sz w:val="20"/>
          <w:szCs w:val="20"/>
          <w:color w:val="auto"/>
        </w:rPr>
      </w:pPr>
      <w:r>
        <w:rPr>
          <w:rFonts w:ascii="Courier New" w:cs="Courier New" w:eastAsia="Courier New" w:hAnsi="Courier New"/>
          <w:sz w:val="18"/>
          <w:szCs w:val="18"/>
          <w:color w:val="auto"/>
        </w:rPr>
        <w:t>10.3-0 of Murphy's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Annual Report on Form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10-K for the year</w:t>
      </w:r>
    </w:p>
    <w:p>
      <w:pPr>
        <w:spacing w:after="0" w:line="238" w:lineRule="auto"/>
        <w:rPr>
          <w:sz w:val="20"/>
          <w:szCs w:val="20"/>
          <w:color w:val="auto"/>
        </w:rPr>
      </w:pPr>
      <w:r>
        <w:rPr>
          <w:rFonts w:ascii="Courier New" w:cs="Courier New" w:eastAsia="Courier New" w:hAnsi="Courier New"/>
          <w:sz w:val="18"/>
          <w:szCs w:val="18"/>
          <w:color w:val="auto"/>
        </w:rPr>
        <w:t>ended December 31,</w:t>
      </w:r>
    </w:p>
    <w:p>
      <w:pPr>
        <w:spacing w:after="0"/>
        <w:rPr>
          <w:sz w:val="20"/>
          <w:szCs w:val="20"/>
          <w:color w:val="auto"/>
        </w:rPr>
      </w:pPr>
      <w:r>
        <w:rPr>
          <w:rFonts w:ascii="Courier New" w:cs="Courier New" w:eastAsia="Courier New" w:hAnsi="Courier New"/>
          <w:sz w:val="18"/>
          <w:szCs w:val="18"/>
          <w:color w:val="auto"/>
        </w:rPr>
        <w:t>1989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10.3, Page</w:t>
      </w:r>
    </w:p>
    <w:p>
      <w:pPr>
        <w:spacing w:after="0" w:line="238" w:lineRule="auto"/>
        <w:rPr>
          <w:sz w:val="20"/>
          <w:szCs w:val="20"/>
          <w:color w:val="auto"/>
        </w:rPr>
      </w:pPr>
      <w:r>
        <w:rPr>
          <w:rFonts w:ascii="Courier New" w:cs="Courier New" w:eastAsia="Courier New" w:hAnsi="Courier New"/>
          <w:sz w:val="18"/>
          <w:szCs w:val="18"/>
          <w:color w:val="auto"/>
        </w:rPr>
        <w:t>10.3-0 of Murphy's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Annual Report on Form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10-K for the year</w:t>
      </w:r>
    </w:p>
    <w:p>
      <w:pPr>
        <w:spacing w:after="0" w:line="238" w:lineRule="auto"/>
        <w:rPr>
          <w:sz w:val="20"/>
          <w:szCs w:val="20"/>
          <w:color w:val="auto"/>
        </w:rPr>
      </w:pPr>
      <w:r>
        <w:rPr>
          <w:rFonts w:ascii="Courier New" w:cs="Courier New" w:eastAsia="Courier New" w:hAnsi="Courier New"/>
          <w:sz w:val="18"/>
          <w:szCs w:val="18"/>
          <w:color w:val="auto"/>
        </w:rPr>
        <w:t>ended December 31,</w:t>
      </w:r>
    </w:p>
    <w:p>
      <w:pPr>
        <w:spacing w:after="0"/>
        <w:rPr>
          <w:sz w:val="20"/>
          <w:szCs w:val="20"/>
          <w:color w:val="auto"/>
        </w:rPr>
      </w:pPr>
      <w:r>
        <w:rPr>
          <w:rFonts w:ascii="Courier New" w:cs="Courier New" w:eastAsia="Courier New" w:hAnsi="Courier New"/>
          <w:sz w:val="18"/>
          <w:szCs w:val="18"/>
          <w:color w:val="auto"/>
        </w:rPr>
        <w:t>1992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 13-0 - pages 4</w:t>
      </w:r>
    </w:p>
    <w:p>
      <w:pPr>
        <w:spacing w:after="0" w:line="238" w:lineRule="auto"/>
        <w:rPr>
          <w:sz w:val="20"/>
          <w:szCs w:val="20"/>
          <w:color w:val="auto"/>
        </w:rPr>
      </w:pPr>
      <w:r>
        <w:rPr>
          <w:rFonts w:ascii="Courier New" w:cs="Courier New" w:eastAsia="Courier New" w:hAnsi="Courier New"/>
          <w:sz w:val="18"/>
          <w:szCs w:val="18"/>
          <w:color w:val="auto"/>
        </w:rPr>
        <w:t>through 62</w:t>
      </w:r>
    </w:p>
    <w:p>
      <w:pPr>
        <w:spacing w:after="0"/>
        <w:rPr>
          <w:sz w:val="20"/>
          <w:szCs w:val="20"/>
          <w:color w:val="auto"/>
        </w:rPr>
      </w:pPr>
      <w:r>
        <w:rPr>
          <w:rFonts w:ascii="Courier New" w:cs="Courier New" w:eastAsia="Courier New" w:hAnsi="Courier New"/>
          <w:sz w:val="18"/>
          <w:szCs w:val="18"/>
          <w:color w:val="auto"/>
        </w:rPr>
        <w:t>A-1 (electronic</w:t>
      </w:r>
    </w:p>
    <w:p>
      <w:pPr>
        <w:spacing w:after="0" w:line="237" w:lineRule="auto"/>
        <w:rPr>
          <w:sz w:val="20"/>
          <w:szCs w:val="20"/>
          <w:color w:val="auto"/>
        </w:rPr>
      </w:pPr>
      <w:r>
        <w:rPr>
          <w:rFonts w:ascii="Courier New" w:cs="Courier New" w:eastAsia="Courier New" w:hAnsi="Courier New"/>
          <w:sz w:val="18"/>
          <w:szCs w:val="18"/>
          <w:color w:val="auto"/>
        </w:rPr>
        <w:t>filing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 21-1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 23-1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 99.1-1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 99.2-0 (filed as</w:t>
      </w:r>
    </w:p>
    <w:p>
      <w:pPr>
        <w:spacing w:after="0" w:line="238" w:lineRule="auto"/>
        <w:rPr>
          <w:sz w:val="20"/>
          <w:szCs w:val="20"/>
          <w:color w:val="auto"/>
        </w:rPr>
      </w:pPr>
      <w:r>
        <w:rPr>
          <w:rFonts w:ascii="Courier New" w:cs="Courier New" w:eastAsia="Courier New" w:hAnsi="Courier New"/>
          <w:sz w:val="18"/>
          <w:szCs w:val="18"/>
          <w:color w:val="auto"/>
        </w:rPr>
        <w:t>Amendment No. 1 to</w:t>
      </w:r>
    </w:p>
    <w:p>
      <w:pPr>
        <w:spacing w:after="0"/>
        <w:rPr>
          <w:sz w:val="20"/>
          <w:szCs w:val="20"/>
          <w:color w:val="auto"/>
        </w:rPr>
      </w:pPr>
      <w:r>
        <w:rPr>
          <w:rFonts w:ascii="Courier New" w:cs="Courier New" w:eastAsia="Courier New" w:hAnsi="Courier New"/>
          <w:sz w:val="18"/>
          <w:szCs w:val="18"/>
          <w:color w:val="auto"/>
        </w:rPr>
        <w:t>this Annual Report</w:t>
      </w:r>
    </w:p>
    <w:p>
      <w:pPr>
        <w:sectPr>
          <w:pgSz w:w="11900" w:h="16838" w:orient="portrait"/>
          <w:cols w:equalWidth="0" w:num="2">
            <w:col w:w="3920" w:space="720"/>
            <w:col w:w="5579"/>
          </w:cols>
          <w:pgMar w:left="240" w:top="339" w:right="1440" w:bottom="0" w:gutter="0" w:footer="0" w:header="0"/>
          <w:type w:val="continuous"/>
        </w:sectPr>
      </w:pPr>
    </w:p>
    <w:bookmarkStart w:id="2" w:name="page3"/>
    <w:bookmarkEnd w:id="2"/>
    <w:p>
      <w:pPr>
        <w:ind w:left="740" w:right="20"/>
        <w:spacing w:after="0" w:line="275" w:lineRule="auto"/>
        <w:rPr>
          <w:sz w:val="20"/>
          <w:szCs w:val="20"/>
          <w:color w:val="auto"/>
        </w:rPr>
      </w:pPr>
      <w:r>
        <w:rPr>
          <w:rFonts w:ascii="Courier New" w:cs="Courier New" w:eastAsia="Courier New" w:hAnsi="Courier New"/>
          <w:sz w:val="16"/>
          <w:szCs w:val="16"/>
          <w:color w:val="auto"/>
        </w:rPr>
        <w:t>Thrift Plans for Employees of Murphy Oil Corporation, Murphy Oil USA, Inc., and Deltic Farm &amp; Timber Co.,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on Form 10-K)</w:t>
      </w:r>
    </w:p>
    <w:p>
      <w:pPr>
        <w:spacing w:after="0" w:line="831" w:lineRule="exact"/>
        <w:rPr>
          <w:sz w:val="20"/>
          <w:szCs w:val="20"/>
          <w:color w:val="auto"/>
        </w:rPr>
      </w:pPr>
    </w:p>
    <w:p>
      <w:pPr>
        <w:sectPr>
          <w:pgSz w:w="11900" w:h="16838" w:orient="portrait"/>
          <w:cols w:equalWidth="0" w:num="2">
            <w:col w:w="3920" w:space="720"/>
            <w:col w:w="5579"/>
          </w:cols>
          <w:pgMar w:left="240" w:top="142" w:right="1440" w:bottom="1440" w:gutter="0" w:footer="0" w:header="0"/>
        </w:sectPr>
      </w:pPr>
    </w:p>
    <w:p>
      <w:pPr>
        <w:ind w:right="3679"/>
        <w:spacing w:after="0" w:line="235" w:lineRule="auto"/>
        <w:rPr>
          <w:sz w:val="20"/>
          <w:szCs w:val="20"/>
          <w:color w:val="auto"/>
        </w:rPr>
      </w:pPr>
      <w:r>
        <w:rPr>
          <w:rFonts w:ascii="Courier New" w:cs="Courier New" w:eastAsia="Courier New" w:hAnsi="Courier New"/>
          <w:sz w:val="18"/>
          <w:szCs w:val="18"/>
          <w:color w:val="auto"/>
        </w:rPr>
        <w:t>Exhibits other than those listed above have been omitted since they either are not required or are not applicable.</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142" w:right="1440" w:bottom="1440" w:gutter="0" w:footer="0" w:header="0"/>
          <w:type w:val="continuous"/>
        </w:sectPr>
      </w:pPr>
    </w:p>
    <w:bookmarkStart w:id="3" w:name="page4"/>
    <w:bookmarkEnd w:id="3"/>
    <w:p>
      <w:pPr>
        <w:jc w:val="right"/>
        <w:ind w:right="335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Washington, D. C. 20549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FORM 11-K</w:t>
      </w:r>
    </w:p>
    <w:p>
      <w:pPr>
        <w:spacing w:after="0" w:line="200" w:lineRule="exact"/>
        <w:rPr>
          <w:sz w:val="20"/>
          <w:szCs w:val="20"/>
          <w:color w:val="auto"/>
        </w:rPr>
      </w:pP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0"/>
          <w:szCs w:val="20"/>
          <w:color w:val="auto"/>
        </w:rPr>
      </w:pPr>
    </w:p>
    <w:p>
      <w:pPr>
        <w:ind w:left="1280" w:right="4099" w:hanging="640"/>
        <w:spacing w:after="0" w:line="290" w:lineRule="auto"/>
        <w:tabs>
          <w:tab w:leader="none" w:pos="117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PURSUANT TO SECTION 15(d) OF THE SECURITIES EXCHANGE ACT OF 1934 [FEE REQUIRED]</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For the fiscal year ended DECEMBER 31, 1993</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0"/>
          <w:szCs w:val="20"/>
          <w:color w:val="auto"/>
        </w:rPr>
      </w:pPr>
    </w:p>
    <w:p>
      <w:pPr>
        <w:jc w:val="right"/>
        <w:ind w:left="1280" w:right="3779" w:hanging="535"/>
        <w:spacing w:after="0" w:line="290" w:lineRule="auto"/>
        <w:tabs>
          <w:tab w:leader="none" w:pos="96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15(d) OF THE SECURITIES EXCHANGE ACT OF 1934 [NO FEE REQUIRED]</w:t>
      </w:r>
    </w:p>
    <w:p>
      <w:pPr>
        <w:spacing w:after="0" w:line="170"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For the transition period from -------- to --------</w:t>
      </w:r>
    </w:p>
    <w:p>
      <w:pPr>
        <w:spacing w:after="0" w:line="200" w:lineRule="exact"/>
        <w:rPr>
          <w:sz w:val="20"/>
          <w:szCs w:val="20"/>
          <w:color w:val="auto"/>
        </w:rPr>
      </w:pPr>
    </w:p>
    <w:p>
      <w:pPr>
        <w:spacing w:after="0" w:line="22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Commission file number 1-8590</w:t>
      </w:r>
    </w:p>
    <w:p>
      <w:pPr>
        <w:spacing w:after="0" w:line="200" w:lineRule="exact"/>
        <w:rPr>
          <w:sz w:val="20"/>
          <w:szCs w:val="20"/>
          <w:color w:val="auto"/>
        </w:rPr>
      </w:pPr>
    </w:p>
    <w:p>
      <w:pPr>
        <w:spacing w:after="0" w:line="20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COMBINED THRIFT PLANS FOR EMPLOYEES OF MURPHY OIL CORPORATION,</w:t>
      </w:r>
    </w:p>
    <w:p>
      <w:pPr>
        <w:spacing w:after="0" w:line="16"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MURPHY OIL USA, INC., AND DELTIC FARM &amp; TIMBER CO., INC.</w:t>
      </w:r>
    </w:p>
    <w:p>
      <w:pPr>
        <w:jc w:val="center"/>
        <w:ind w:right="2939"/>
        <w:spacing w:after="0" w:line="238" w:lineRule="auto"/>
        <w:rPr>
          <w:sz w:val="20"/>
          <w:szCs w:val="20"/>
          <w:color w:val="auto"/>
        </w:rPr>
      </w:pPr>
      <w:r>
        <w:rPr>
          <w:rFonts w:ascii="Courier New" w:cs="Courier New" w:eastAsia="Courier New" w:hAnsi="Courier New"/>
          <w:sz w:val="18"/>
          <w:szCs w:val="18"/>
          <w:color w:val="auto"/>
        </w:rPr>
        <w:t>(Full title of the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MURPHY OIL CORPORATION</w:t>
      </w:r>
    </w:p>
    <w:p>
      <w:pPr>
        <w:jc w:val="center"/>
        <w:ind w:right="2939"/>
        <w:spacing w:after="0" w:line="238" w:lineRule="auto"/>
        <w:rPr>
          <w:sz w:val="20"/>
          <w:szCs w:val="20"/>
          <w:color w:val="auto"/>
        </w:rPr>
      </w:pPr>
      <w:r>
        <w:rPr>
          <w:rFonts w:ascii="Courier New" w:cs="Courier New" w:eastAsia="Courier New" w:hAnsi="Courier New"/>
          <w:sz w:val="18"/>
          <w:szCs w:val="18"/>
          <w:color w:val="auto"/>
        </w:rPr>
        <w:t>(Exact name of issuer of securities held pursuant to Plans)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200 PEACH STREET, P.O. BOX 7000, EL DORADO, ARKANSAS (Address of issuer's principal executive office)</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71731-7000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0"/>
          <w:szCs w:val="20"/>
          <w:color w:val="auto"/>
        </w:rPr>
      </w:pPr>
    </w:p>
    <w:p>
      <w:pPr>
        <w:sectPr>
          <w:pgSz w:w="11900" w:h="16838" w:orient="portrait"/>
          <w:cols w:equalWidth="0" w:num="2">
            <w:col w:w="5480" w:space="320"/>
            <w:col w:w="4419"/>
          </w:cols>
          <w:pgMar w:left="240" w:top="514" w:right="1440" w:bottom="1440" w:gutter="0" w:footer="0" w:header="0"/>
          <w:type w:val="continuous"/>
        </w:sectPr>
      </w:pPr>
    </w:p>
    <w:p>
      <w:pPr>
        <w:spacing w:after="0" w:line="172"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number of pages contained in this document is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Ex. 99.2-0</w:t>
      </w:r>
    </w:p>
    <w:p>
      <w:pPr>
        <w:sectPr>
          <w:pgSz w:w="11900" w:h="16838" w:orient="portrait"/>
          <w:cols w:equalWidth="0" w:num="1">
            <w:col w:w="10219"/>
          </w:cols>
          <w:pgMar w:left="240" w:top="514"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6"/>
              </w:rPr>
              <w:t>MURPHY OIL CORPORATION</w:t>
            </w:r>
          </w:p>
        </w:tc>
        <w:tc>
          <w:tcPr>
            <w:tcW w:w="1260" w:type="dxa"/>
            <w:vAlign w:val="bottom"/>
          </w:tcPr>
          <w:p>
            <w:pPr>
              <w:spacing w:after="0"/>
              <w:rPr>
                <w:sz w:val="17"/>
                <w:szCs w:val="17"/>
                <w:color w:val="auto"/>
              </w:rPr>
            </w:pPr>
          </w:p>
        </w:tc>
      </w:tr>
      <w:tr>
        <w:trPr>
          <w:trHeight w:val="405"/>
        </w:trPr>
        <w:tc>
          <w:tcPr>
            <w:tcW w:w="1440" w:type="dxa"/>
            <w:vAlign w:val="bottom"/>
          </w:tcPr>
          <w:p>
            <w:pPr>
              <w:spacing w:after="0"/>
              <w:rPr>
                <w:sz w:val="24"/>
                <w:szCs w:val="24"/>
                <w:color w:val="auto"/>
              </w:rPr>
            </w:pPr>
          </w:p>
        </w:tc>
        <w:tc>
          <w:tcPr>
            <w:tcW w:w="416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Combined Thrift Plans for Employees of</w:t>
            </w:r>
          </w:p>
        </w:tc>
        <w:tc>
          <w:tcPr>
            <w:tcW w:w="1260" w:type="dxa"/>
            <w:vAlign w:val="bottom"/>
          </w:tcPr>
          <w:p>
            <w:pPr>
              <w:spacing w:after="0"/>
              <w:rPr>
                <w:sz w:val="24"/>
                <w:szCs w:val="24"/>
                <w:color w:val="auto"/>
              </w:rPr>
            </w:pPr>
          </w:p>
        </w:tc>
      </w:tr>
      <w:tr>
        <w:trPr>
          <w:trHeight w:val="203"/>
        </w:trPr>
        <w:tc>
          <w:tcPr>
            <w:tcW w:w="14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Murphy</w:t>
            </w:r>
          </w:p>
        </w:tc>
        <w:tc>
          <w:tcPr>
            <w:tcW w:w="54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Oil Corporation, Murphy Oil USA, Inc., and Deltic</w:t>
            </w:r>
          </w:p>
        </w:tc>
      </w:tr>
      <w:tr>
        <w:trPr>
          <w:trHeight w:val="203"/>
        </w:trPr>
        <w:tc>
          <w:tcPr>
            <w:tcW w:w="1440" w:type="dxa"/>
            <w:vAlign w:val="bottom"/>
          </w:tcPr>
          <w:p>
            <w:pPr>
              <w:spacing w:after="0"/>
              <w:rPr>
                <w:sz w:val="17"/>
                <w:szCs w:val="17"/>
                <w:color w:val="auto"/>
              </w:rPr>
            </w:pPr>
          </w:p>
        </w:tc>
        <w:tc>
          <w:tcPr>
            <w:tcW w:w="41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Farm &amp; Timber Co., Inc.</w:t>
            </w:r>
          </w:p>
        </w:tc>
        <w:tc>
          <w:tcPr>
            <w:tcW w:w="1260" w:type="dxa"/>
            <w:vAlign w:val="bottom"/>
          </w:tcPr>
          <w:p>
            <w:pPr>
              <w:spacing w:after="0"/>
              <w:rPr>
                <w:sz w:val="17"/>
                <w:szCs w:val="17"/>
                <w:color w:val="auto"/>
              </w:rPr>
            </w:pP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60" w:type="dxa"/>
            <w:vAlign w:val="bottom"/>
          </w:tcPr>
          <w:p>
            <w:pPr>
              <w:ind w:left="200"/>
              <w:spacing w:after="0"/>
              <w:rPr>
                <w:sz w:val="20"/>
                <w:szCs w:val="20"/>
                <w:color w:val="auto"/>
              </w:rPr>
            </w:pPr>
            <w:r>
              <w:rPr>
                <w:rFonts w:ascii="Courier New" w:cs="Courier New" w:eastAsia="Courier New" w:hAnsi="Courier New"/>
                <w:sz w:val="18"/>
                <w:szCs w:val="18"/>
                <w:color w:val="auto"/>
              </w:rPr>
              <w:t>December 31, 1993</w:t>
            </w:r>
          </w:p>
        </w:tc>
        <w:tc>
          <w:tcPr>
            <w:tcW w:w="1260" w:type="dxa"/>
            <w:vAlign w:val="bottom"/>
          </w:tcPr>
          <w:p>
            <w:pPr>
              <w:spacing w:after="0"/>
              <w:rPr>
                <w:sz w:val="24"/>
                <w:szCs w:val="24"/>
                <w:color w:val="auto"/>
              </w:rPr>
            </w:pPr>
          </w:p>
        </w:tc>
      </w:tr>
      <w:tr>
        <w:trPr>
          <w:trHeight w:val="608"/>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60" w:type="dxa"/>
            <w:vAlign w:val="bottom"/>
          </w:tcPr>
          <w:p>
            <w:pPr>
              <w:ind w:left="200"/>
              <w:spacing w:after="0"/>
              <w:rPr>
                <w:sz w:val="20"/>
                <w:szCs w:val="20"/>
                <w:color w:val="auto"/>
              </w:rPr>
            </w:pPr>
            <w:r>
              <w:rPr>
                <w:rFonts w:ascii="Courier New" w:cs="Courier New" w:eastAsia="Courier New" w:hAnsi="Courier New"/>
                <w:sz w:val="18"/>
                <w:szCs w:val="18"/>
                <w:color w:val="auto"/>
              </w:rPr>
              <w:t>TABLE OF CONTENTS</w:t>
            </w:r>
          </w:p>
        </w:tc>
        <w:tc>
          <w:tcPr>
            <w:tcW w:w="1260" w:type="dxa"/>
            <w:vAlign w:val="bottom"/>
          </w:tcPr>
          <w:p>
            <w:pPr>
              <w:spacing w:after="0"/>
              <w:rPr>
                <w:sz w:val="24"/>
                <w:szCs w:val="24"/>
                <w:color w:val="auto"/>
              </w:rPr>
            </w:pPr>
          </w:p>
        </w:tc>
      </w:tr>
      <w:tr>
        <w:trPr>
          <w:trHeight w:val="608"/>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60" w:type="dxa"/>
            <w:vAlign w:val="bottom"/>
          </w:tcPr>
          <w:p>
            <w:pPr>
              <w:ind w:left="200"/>
              <w:spacing w:after="0"/>
              <w:rPr>
                <w:sz w:val="20"/>
                <w:szCs w:val="20"/>
                <w:color w:val="auto"/>
              </w:rPr>
            </w:pPr>
            <w:r>
              <w:rPr>
                <w:rFonts w:ascii="Courier New" w:cs="Courier New" w:eastAsia="Courier New" w:hAnsi="Courier New"/>
                <w:sz w:val="18"/>
                <w:szCs w:val="18"/>
                <w:color w:val="auto"/>
              </w:rPr>
              <w:t>Page No.</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Independent Auditors' Report</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 99.2-2</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Consolidating</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w w:val="96"/>
              </w:rPr>
              <w:t>Statements</w:t>
            </w:r>
          </w:p>
        </w:tc>
        <w:tc>
          <w:tcPr>
            <w:tcW w:w="3060" w:type="dxa"/>
            <w:vAlign w:val="bottom"/>
          </w:tcPr>
          <w:p>
            <w:pPr>
              <w:ind w:left="100"/>
              <w:spacing w:after="0"/>
              <w:rPr>
                <w:sz w:val="20"/>
                <w:szCs w:val="20"/>
                <w:color w:val="auto"/>
              </w:rPr>
            </w:pPr>
            <w:r>
              <w:rPr>
                <w:rFonts w:ascii="Courier New" w:cs="Courier New" w:eastAsia="Courier New" w:hAnsi="Courier New"/>
                <w:sz w:val="18"/>
                <w:szCs w:val="18"/>
                <w:color w:val="auto"/>
              </w:rPr>
              <w:t>of Net Assets Available</w:t>
            </w:r>
          </w:p>
        </w:tc>
        <w:tc>
          <w:tcPr>
            <w:tcW w:w="1260" w:type="dxa"/>
            <w:vAlign w:val="bottom"/>
          </w:tcPr>
          <w:p>
            <w:pPr>
              <w:spacing w:after="0"/>
              <w:rPr>
                <w:sz w:val="24"/>
                <w:szCs w:val="24"/>
                <w:color w:val="auto"/>
              </w:rPr>
            </w:pP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 Benefits</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 December</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31, 1993 and 1992</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 99.2-3</w:t>
            </w:r>
          </w:p>
        </w:tc>
      </w:tr>
      <w:tr>
        <w:trPr>
          <w:trHeight w:val="405"/>
        </w:trPr>
        <w:tc>
          <w:tcPr>
            <w:tcW w:w="5600" w:type="dxa"/>
            <w:vAlign w:val="bottom"/>
            <w:gridSpan w:val="3"/>
          </w:tcPr>
          <w:p>
            <w:pPr>
              <w:spacing w:after="0"/>
              <w:rPr>
                <w:sz w:val="20"/>
                <w:szCs w:val="20"/>
                <w:color w:val="auto"/>
              </w:rPr>
            </w:pPr>
            <w:r>
              <w:rPr>
                <w:rFonts w:ascii="Courier New" w:cs="Courier New" w:eastAsia="Courier New" w:hAnsi="Courier New"/>
                <w:sz w:val="18"/>
                <w:szCs w:val="18"/>
                <w:color w:val="auto"/>
              </w:rPr>
              <w:t>Consolidated Statements of Changes in Net Assets</w:t>
            </w:r>
          </w:p>
        </w:tc>
        <w:tc>
          <w:tcPr>
            <w:tcW w:w="1260" w:type="dxa"/>
            <w:vAlign w:val="bottom"/>
          </w:tcPr>
          <w:p>
            <w:pPr>
              <w:spacing w:after="0"/>
              <w:rPr>
                <w:sz w:val="24"/>
                <w:szCs w:val="24"/>
                <w:color w:val="auto"/>
              </w:rPr>
            </w:pPr>
          </w:p>
        </w:tc>
      </w:tr>
      <w:tr>
        <w:trPr>
          <w:trHeight w:val="203"/>
        </w:trPr>
        <w:tc>
          <w:tcPr>
            <w:tcW w:w="560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Available for Benefits - By Year for Three Years</w:t>
            </w:r>
          </w:p>
        </w:tc>
        <w:tc>
          <w:tcPr>
            <w:tcW w:w="1260" w:type="dxa"/>
            <w:vAlign w:val="bottom"/>
          </w:tcPr>
          <w:p>
            <w:pPr>
              <w:spacing w:after="0"/>
              <w:rPr>
                <w:sz w:val="17"/>
                <w:szCs w:val="17"/>
                <w:color w:val="auto"/>
              </w:rPr>
            </w:pPr>
          </w:p>
        </w:tc>
      </w:tr>
      <w:tr>
        <w:trPr>
          <w:trHeight w:val="203"/>
        </w:trPr>
        <w:tc>
          <w:tcPr>
            <w:tcW w:w="2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6"/>
              </w:rPr>
              <w:t>Ended December 31, 1993</w:t>
            </w:r>
          </w:p>
        </w:tc>
        <w:tc>
          <w:tcPr>
            <w:tcW w:w="306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 99.2-4</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Statements of</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w w:val="96"/>
              </w:rPr>
              <w:t>Changes in</w:t>
            </w:r>
          </w:p>
        </w:tc>
        <w:tc>
          <w:tcPr>
            <w:tcW w:w="3060" w:type="dxa"/>
            <w:vAlign w:val="bottom"/>
          </w:tcPr>
          <w:p>
            <w:pPr>
              <w:ind w:left="100"/>
              <w:spacing w:after="0"/>
              <w:rPr>
                <w:sz w:val="20"/>
                <w:szCs w:val="20"/>
                <w:color w:val="auto"/>
              </w:rPr>
            </w:pPr>
            <w:r>
              <w:rPr>
                <w:rFonts w:ascii="Courier New" w:cs="Courier New" w:eastAsia="Courier New" w:hAnsi="Courier New"/>
                <w:sz w:val="18"/>
                <w:szCs w:val="18"/>
                <w:color w:val="auto"/>
              </w:rPr>
              <w:t>Net Assets Available</w:t>
            </w:r>
          </w:p>
        </w:tc>
        <w:tc>
          <w:tcPr>
            <w:tcW w:w="1260" w:type="dxa"/>
            <w:vAlign w:val="bottom"/>
          </w:tcPr>
          <w:p>
            <w:pPr>
              <w:spacing w:after="0"/>
              <w:rPr>
                <w:sz w:val="24"/>
                <w:szCs w:val="24"/>
                <w:color w:val="auto"/>
              </w:rPr>
            </w:pP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 Benefits</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 Fund A -</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By Year for Three Years</w:t>
            </w:r>
          </w:p>
        </w:tc>
        <w:tc>
          <w:tcPr>
            <w:tcW w:w="1260" w:type="dxa"/>
            <w:vAlign w:val="bottom"/>
          </w:tcPr>
          <w:p>
            <w:pPr>
              <w:spacing w:after="0"/>
              <w:rPr>
                <w:sz w:val="17"/>
                <w:szCs w:val="17"/>
                <w:color w:val="auto"/>
              </w:rPr>
            </w:pPr>
          </w:p>
        </w:tc>
      </w:tr>
      <w:tr>
        <w:trPr>
          <w:trHeight w:val="203"/>
        </w:trPr>
        <w:tc>
          <w:tcPr>
            <w:tcW w:w="2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6"/>
              </w:rPr>
              <w:t>Ended December 31, 1993</w:t>
            </w:r>
          </w:p>
        </w:tc>
        <w:tc>
          <w:tcPr>
            <w:tcW w:w="306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 99.2-5</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Statements of</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w w:val="96"/>
              </w:rPr>
              <w:t>Changes in</w:t>
            </w:r>
          </w:p>
        </w:tc>
        <w:tc>
          <w:tcPr>
            <w:tcW w:w="3060" w:type="dxa"/>
            <w:vAlign w:val="bottom"/>
          </w:tcPr>
          <w:p>
            <w:pPr>
              <w:ind w:left="100"/>
              <w:spacing w:after="0"/>
              <w:rPr>
                <w:sz w:val="20"/>
                <w:szCs w:val="20"/>
                <w:color w:val="auto"/>
              </w:rPr>
            </w:pPr>
            <w:r>
              <w:rPr>
                <w:rFonts w:ascii="Courier New" w:cs="Courier New" w:eastAsia="Courier New" w:hAnsi="Courier New"/>
                <w:sz w:val="18"/>
                <w:szCs w:val="18"/>
                <w:color w:val="auto"/>
              </w:rPr>
              <w:t>Net Assets Available</w:t>
            </w:r>
          </w:p>
        </w:tc>
        <w:tc>
          <w:tcPr>
            <w:tcW w:w="1260" w:type="dxa"/>
            <w:vAlign w:val="bottom"/>
          </w:tcPr>
          <w:p>
            <w:pPr>
              <w:spacing w:after="0"/>
              <w:rPr>
                <w:sz w:val="24"/>
                <w:szCs w:val="24"/>
                <w:color w:val="auto"/>
              </w:rPr>
            </w:pP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 Benefits</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 Fund B -</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By Year for Three Years</w:t>
            </w:r>
          </w:p>
        </w:tc>
        <w:tc>
          <w:tcPr>
            <w:tcW w:w="1260" w:type="dxa"/>
            <w:vAlign w:val="bottom"/>
          </w:tcPr>
          <w:p>
            <w:pPr>
              <w:spacing w:after="0"/>
              <w:rPr>
                <w:sz w:val="17"/>
                <w:szCs w:val="17"/>
                <w:color w:val="auto"/>
              </w:rPr>
            </w:pPr>
          </w:p>
        </w:tc>
      </w:tr>
      <w:tr>
        <w:trPr>
          <w:trHeight w:val="203"/>
        </w:trPr>
        <w:tc>
          <w:tcPr>
            <w:tcW w:w="2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6"/>
              </w:rPr>
              <w:t>Ended December 31, 1993</w:t>
            </w:r>
          </w:p>
        </w:tc>
        <w:tc>
          <w:tcPr>
            <w:tcW w:w="306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 99.2-6</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Statements of</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w w:val="96"/>
              </w:rPr>
              <w:t>Changes in</w:t>
            </w:r>
          </w:p>
        </w:tc>
        <w:tc>
          <w:tcPr>
            <w:tcW w:w="3060" w:type="dxa"/>
            <w:vAlign w:val="bottom"/>
          </w:tcPr>
          <w:p>
            <w:pPr>
              <w:ind w:left="100"/>
              <w:spacing w:after="0"/>
              <w:rPr>
                <w:sz w:val="20"/>
                <w:szCs w:val="20"/>
                <w:color w:val="auto"/>
              </w:rPr>
            </w:pPr>
            <w:r>
              <w:rPr>
                <w:rFonts w:ascii="Courier New" w:cs="Courier New" w:eastAsia="Courier New" w:hAnsi="Courier New"/>
                <w:sz w:val="18"/>
                <w:szCs w:val="18"/>
                <w:color w:val="auto"/>
              </w:rPr>
              <w:t>Net Assets Available</w:t>
            </w:r>
          </w:p>
        </w:tc>
        <w:tc>
          <w:tcPr>
            <w:tcW w:w="1260" w:type="dxa"/>
            <w:vAlign w:val="bottom"/>
          </w:tcPr>
          <w:p>
            <w:pPr>
              <w:spacing w:after="0"/>
              <w:rPr>
                <w:sz w:val="24"/>
                <w:szCs w:val="24"/>
                <w:color w:val="auto"/>
              </w:rPr>
            </w:pP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 Benefits</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 Fund C -</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By Year for Three Years</w:t>
            </w:r>
          </w:p>
        </w:tc>
        <w:tc>
          <w:tcPr>
            <w:tcW w:w="1260" w:type="dxa"/>
            <w:vAlign w:val="bottom"/>
          </w:tcPr>
          <w:p>
            <w:pPr>
              <w:spacing w:after="0"/>
              <w:rPr>
                <w:sz w:val="17"/>
                <w:szCs w:val="17"/>
                <w:color w:val="auto"/>
              </w:rPr>
            </w:pPr>
          </w:p>
        </w:tc>
      </w:tr>
      <w:tr>
        <w:trPr>
          <w:trHeight w:val="203"/>
        </w:trPr>
        <w:tc>
          <w:tcPr>
            <w:tcW w:w="2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6"/>
              </w:rPr>
              <w:t>Ended December 31, 1993</w:t>
            </w:r>
          </w:p>
        </w:tc>
        <w:tc>
          <w:tcPr>
            <w:tcW w:w="306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 99.2-7</w:t>
            </w:r>
          </w:p>
        </w:tc>
      </w:tr>
      <w:tr>
        <w:trPr>
          <w:trHeight w:val="405"/>
        </w:trPr>
        <w:tc>
          <w:tcPr>
            <w:tcW w:w="5600" w:type="dxa"/>
            <w:vAlign w:val="bottom"/>
            <w:gridSpan w:val="3"/>
          </w:tcPr>
          <w:p>
            <w:pPr>
              <w:spacing w:after="0"/>
              <w:rPr>
                <w:sz w:val="20"/>
                <w:szCs w:val="20"/>
                <w:color w:val="auto"/>
              </w:rPr>
            </w:pPr>
            <w:r>
              <w:rPr>
                <w:rFonts w:ascii="Courier New" w:cs="Courier New" w:eastAsia="Courier New" w:hAnsi="Courier New"/>
                <w:sz w:val="18"/>
                <w:szCs w:val="18"/>
                <w:color w:val="auto"/>
              </w:rPr>
              <w:t>Notes to Financial Statements</w:t>
            </w:r>
          </w:p>
        </w:tc>
        <w:tc>
          <w:tcPr>
            <w:tcW w:w="1260" w:type="dxa"/>
            <w:vAlign w:val="bottom"/>
          </w:tcPr>
          <w:p>
            <w:pPr>
              <w:ind w:left="100"/>
              <w:spacing w:after="0"/>
              <w:rPr>
                <w:sz w:val="20"/>
                <w:szCs w:val="20"/>
                <w:color w:val="auto"/>
              </w:rPr>
            </w:pPr>
            <w:r>
              <w:rPr>
                <w:rFonts w:ascii="Courier New" w:cs="Courier New" w:eastAsia="Courier New" w:hAnsi="Courier New"/>
                <w:sz w:val="18"/>
                <w:szCs w:val="18"/>
                <w:color w:val="auto"/>
              </w:rPr>
              <w:t>Ex. 99.2-8</w:t>
            </w:r>
          </w:p>
        </w:tc>
      </w:tr>
      <w:tr>
        <w:trPr>
          <w:trHeight w:val="405"/>
        </w:trPr>
        <w:tc>
          <w:tcPr>
            <w:tcW w:w="5600" w:type="dxa"/>
            <w:vAlign w:val="bottom"/>
            <w:gridSpan w:val="3"/>
          </w:tcPr>
          <w:p>
            <w:pPr>
              <w:spacing w:after="0"/>
              <w:rPr>
                <w:sz w:val="20"/>
                <w:szCs w:val="20"/>
                <w:color w:val="auto"/>
              </w:rPr>
            </w:pPr>
            <w:r>
              <w:rPr>
                <w:rFonts w:ascii="Courier New" w:cs="Courier New" w:eastAsia="Courier New" w:hAnsi="Courier New"/>
                <w:sz w:val="18"/>
                <w:szCs w:val="18"/>
                <w:color w:val="auto"/>
              </w:rPr>
              <w:t>Schedule 1 - Item 27A - Schedule of Assets Held for</w:t>
            </w:r>
          </w:p>
        </w:tc>
        <w:tc>
          <w:tcPr>
            <w:tcW w:w="1260" w:type="dxa"/>
            <w:vAlign w:val="bottom"/>
          </w:tcPr>
          <w:p>
            <w:pPr>
              <w:spacing w:after="0"/>
              <w:rPr>
                <w:sz w:val="24"/>
                <w:szCs w:val="24"/>
                <w:color w:val="auto"/>
              </w:rPr>
            </w:pPr>
          </w:p>
        </w:tc>
      </w:tr>
      <w:tr>
        <w:trPr>
          <w:trHeight w:val="203"/>
        </w:trPr>
        <w:tc>
          <w:tcPr>
            <w:tcW w:w="560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Investment Purposes - December 31, 1993</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Ex. 99.2-15</w:t>
            </w:r>
          </w:p>
        </w:tc>
      </w:tr>
      <w:tr>
        <w:trPr>
          <w:trHeight w:val="405"/>
        </w:trPr>
        <w:tc>
          <w:tcPr>
            <w:tcW w:w="5600" w:type="dxa"/>
            <w:vAlign w:val="bottom"/>
            <w:gridSpan w:val="3"/>
          </w:tcPr>
          <w:p>
            <w:pPr>
              <w:spacing w:after="0"/>
              <w:rPr>
                <w:sz w:val="20"/>
                <w:szCs w:val="20"/>
                <w:color w:val="auto"/>
              </w:rPr>
            </w:pPr>
            <w:r>
              <w:rPr>
                <w:rFonts w:ascii="Courier New" w:cs="Courier New" w:eastAsia="Courier New" w:hAnsi="Courier New"/>
                <w:sz w:val="18"/>
                <w:szCs w:val="18"/>
                <w:color w:val="auto"/>
              </w:rPr>
              <w:t>Schedule 2 - Item 27D - Schedule of Reportable (5%)</w:t>
            </w:r>
          </w:p>
        </w:tc>
        <w:tc>
          <w:tcPr>
            <w:tcW w:w="1260" w:type="dxa"/>
            <w:vAlign w:val="bottom"/>
          </w:tcPr>
          <w:p>
            <w:pPr>
              <w:spacing w:after="0"/>
              <w:rPr>
                <w:sz w:val="24"/>
                <w:szCs w:val="24"/>
                <w:color w:val="auto"/>
              </w:rPr>
            </w:pP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Transactions</w:t>
            </w:r>
          </w:p>
        </w:tc>
        <w:tc>
          <w:tcPr>
            <w:tcW w:w="4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 Year Ended December 31, 1993</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Ex. 99.2-17</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Signatures</w:t>
            </w:r>
          </w:p>
        </w:tc>
        <w:tc>
          <w:tcPr>
            <w:tcW w:w="11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8"/>
                <w:szCs w:val="18"/>
                <w:color w:val="auto"/>
                <w:w w:val="95"/>
              </w:rPr>
              <w:t>Ex. 99.2-18</w:t>
            </w:r>
          </w:p>
        </w:tc>
      </w:tr>
      <w:tr>
        <w:trPr>
          <w:trHeight w:val="405"/>
        </w:trPr>
        <w:tc>
          <w:tcPr>
            <w:tcW w:w="5600" w:type="dxa"/>
            <w:vAlign w:val="bottom"/>
            <w:gridSpan w:val="3"/>
          </w:tcPr>
          <w:p>
            <w:pPr>
              <w:spacing w:after="0"/>
              <w:rPr>
                <w:sz w:val="20"/>
                <w:szCs w:val="20"/>
                <w:color w:val="auto"/>
              </w:rPr>
            </w:pPr>
            <w:r>
              <w:rPr>
                <w:rFonts w:ascii="Courier New" w:cs="Courier New" w:eastAsia="Courier New" w:hAnsi="Courier New"/>
                <w:sz w:val="18"/>
                <w:szCs w:val="18"/>
                <w:color w:val="auto"/>
              </w:rPr>
              <w:t>Exhibit A, Independent Auditors' Consent</w:t>
            </w:r>
          </w:p>
        </w:tc>
        <w:tc>
          <w:tcPr>
            <w:tcW w:w="1260" w:type="dxa"/>
            <w:vAlign w:val="bottom"/>
          </w:tcPr>
          <w:p>
            <w:pPr>
              <w:ind w:left="100"/>
              <w:spacing w:after="0"/>
              <w:rPr>
                <w:sz w:val="20"/>
                <w:szCs w:val="20"/>
                <w:color w:val="auto"/>
              </w:rPr>
            </w:pPr>
            <w:r>
              <w:rPr>
                <w:rFonts w:ascii="Courier New" w:cs="Courier New" w:eastAsia="Courier New" w:hAnsi="Courier New"/>
                <w:sz w:val="18"/>
                <w:szCs w:val="18"/>
                <w:color w:val="auto"/>
              </w:rPr>
              <w:t>Ex. 99.2-A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 99.2-1</w:t>
      </w:r>
    </w:p>
    <w:p>
      <w:pPr>
        <w:sectPr>
          <w:pgSz w:w="11900" w:h="16838" w:orient="portrait"/>
          <w:cols w:equalWidth="0" w:num="1">
            <w:col w:w="10219"/>
          </w:cols>
          <w:pgMar w:left="240" w:top="717" w:right="1440" w:bottom="1440" w:gutter="0" w:footer="0" w:header="0"/>
        </w:sectPr>
      </w:pPr>
    </w:p>
    <w:bookmarkStart w:id="5" w:name="page6"/>
    <w:bookmarkEnd w:id="5"/>
    <w:p>
      <w:pPr>
        <w:ind w:left="2320"/>
        <w:spacing w:after="0"/>
        <w:rPr>
          <w:sz w:val="20"/>
          <w:szCs w:val="20"/>
          <w:color w:val="auto"/>
        </w:rPr>
      </w:pPr>
      <w:r>
        <w:rPr>
          <w:rFonts w:ascii="Courier New" w:cs="Courier New" w:eastAsia="Courier New" w:hAnsi="Courier New"/>
          <w:sz w:val="18"/>
          <w:szCs w:val="18"/>
          <w:color w:val="auto"/>
        </w:rPr>
        <w:t>INDEPENDENT AUDITORS' REPORT</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Murphy Oil Corporation:</w:t>
      </w:r>
    </w:p>
    <w:p>
      <w:pPr>
        <w:spacing w:after="0" w:line="207"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We have audited the consolidating statements of net assets available for benefits of the Combined Thrift Plans for Employees of Murphy Oil Corporation, Murphy Oil USA, Inc., and Deltic Farm</w:t>
      </w:r>
    </w:p>
    <w:p>
      <w:pPr>
        <w:spacing w:after="0" w:line="1" w:lineRule="exact"/>
        <w:rPr>
          <w:sz w:val="20"/>
          <w:szCs w:val="20"/>
          <w:color w:val="auto"/>
        </w:rPr>
      </w:pPr>
    </w:p>
    <w:p>
      <w:pPr>
        <w:ind w:right="3359" w:firstLine="8"/>
        <w:spacing w:after="0" w:line="269" w:lineRule="auto"/>
        <w:tabs>
          <w:tab w:leader="none" w:pos="21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Timber Co., Inc. (identified as the "Thrift Plan for Employees of Murphy Oil Corporation," the "Thrift Plan for Hourly Employees of Deltic Farm &amp; Timber Co., Inc.," the "Thrift Plan for Employees of Murphy Oil USA, Inc. Represented by the United Steelworkers of America, AFL-CIO, on Behalf of Local Union 8363," and the "Thrift Plan for Employees of Murphy Oil USA,Inc. Represented by the International Union of Operating Engineers, Local No. 305") as of December 31, 1993 and 1992, and the related consolidated and individual fund statements of changes in net assets available for benefits for each of the years in the three-year period ended December 31, 1993. In connection with our audits of the aforementioned financial statements, we have also audited the related financial statement schedules of Assets Held for Investment Purposes as of December 31, 1993, and Reportable (5%) Transactions for the year ended December 31, 1993. These financial statements and financial statement schedules are the responsibility of the Plans' management. Our responsibility is to express an opinion on these financial statements and financial schedules based on our audits.</w:t>
      </w:r>
    </w:p>
    <w:p>
      <w:pPr>
        <w:spacing w:after="0" w:line="200" w:lineRule="exact"/>
        <w:rPr>
          <w:sz w:val="20"/>
          <w:szCs w:val="20"/>
          <w:color w:val="auto"/>
        </w:rPr>
      </w:pPr>
    </w:p>
    <w:p>
      <w:pPr>
        <w:spacing w:after="0" w:line="398" w:lineRule="exact"/>
        <w:rPr>
          <w:sz w:val="20"/>
          <w:szCs w:val="20"/>
          <w:color w:val="auto"/>
        </w:rPr>
      </w:pPr>
    </w:p>
    <w:p>
      <w:pPr>
        <w:ind w:right="3479"/>
        <w:spacing w:after="0" w:line="271"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86"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In our opinion, the financial statements referred to above present fairly, in all material respects,the consolidated and individual fund net assets available for benefits of the Combined Thrift Plans for Employees of Murphy Oil Corporation, Murphy Oil USA, Inc., and Deltic Farm &amp; Timber Co., Inc. as of December 31, 1993 and 1992, and the consolidated and individual fund changes in net assets available for benefits for each of the years in the three-year period ended December 31, 1993, in conformity with generally accepted accounting principles. Also, in our opinion, the related financial statement schedules, when considered in relation to the basic financial statements taken as a whole, present fairly, in all material respects, the information set forth therein.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KPMG PEAT MARWICK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Shreveport, Louisiana</w:t>
      </w:r>
    </w:p>
    <w:p>
      <w:pPr>
        <w:spacing w:after="0" w:line="238" w:lineRule="auto"/>
        <w:rPr>
          <w:sz w:val="20"/>
          <w:szCs w:val="20"/>
          <w:color w:val="auto"/>
        </w:rPr>
      </w:pPr>
      <w:r>
        <w:rPr>
          <w:rFonts w:ascii="Courier New" w:cs="Courier New" w:eastAsia="Courier New" w:hAnsi="Courier New"/>
          <w:sz w:val="18"/>
          <w:szCs w:val="18"/>
          <w:color w:val="auto"/>
        </w:rPr>
        <w:t>June 15, 1994</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 99.2-2</w:t>
      </w:r>
    </w:p>
    <w:p>
      <w:pPr>
        <w:sectPr>
          <w:pgSz w:w="11900" w:h="16838" w:orient="portrait"/>
          <w:cols w:equalWidth="0" w:num="1">
            <w:col w:w="10219"/>
          </w:cols>
          <w:pgMar w:left="240" w:top="717"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5540" w:type="dxa"/>
            <w:vAlign w:val="bottom"/>
            <w:gridSpan w:val="4"/>
          </w:tcPr>
          <w:p>
            <w:pPr>
              <w:jc w:val="right"/>
              <w:ind w:right="712"/>
              <w:spacing w:after="0"/>
              <w:rPr>
                <w:sz w:val="20"/>
                <w:szCs w:val="20"/>
                <w:color w:val="auto"/>
              </w:rPr>
            </w:pPr>
            <w:r>
              <w:rPr>
                <w:rFonts w:ascii="Courier New" w:cs="Courier New" w:eastAsia="Courier New" w:hAnsi="Courier New"/>
                <w:sz w:val="18"/>
                <w:szCs w:val="18"/>
                <w:color w:val="auto"/>
              </w:rPr>
              <w:t>MURPHY OIL CORPORATION</w:t>
            </w:r>
          </w:p>
        </w:tc>
        <w:tc>
          <w:tcPr>
            <w:tcW w:w="1320" w:type="dxa"/>
            <w:vAlign w:val="bottom"/>
          </w:tcPr>
          <w:p>
            <w:pPr>
              <w:spacing w:after="0"/>
              <w:rPr>
                <w:sz w:val="17"/>
                <w:szCs w:val="17"/>
                <w:color w:val="auto"/>
              </w:rPr>
            </w:pPr>
          </w:p>
        </w:tc>
      </w:tr>
      <w:tr>
        <w:trPr>
          <w:trHeight w:val="203"/>
        </w:trPr>
        <w:tc>
          <w:tcPr>
            <w:tcW w:w="4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Combined Thrift Plans for Employees of</w:t>
            </w:r>
          </w:p>
        </w:tc>
        <w:tc>
          <w:tcPr>
            <w:tcW w:w="120" w:type="dxa"/>
            <w:vAlign w:val="bottom"/>
          </w:tcPr>
          <w:p>
            <w:pPr>
              <w:spacing w:after="0"/>
              <w:rPr>
                <w:sz w:val="17"/>
                <w:szCs w:val="17"/>
                <w:color w:val="auto"/>
              </w:rPr>
            </w:pP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Murphy Oil</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5540" w:type="dxa"/>
            <w:vAlign w:val="bottom"/>
            <w:gridSpan w:val="4"/>
          </w:tcPr>
          <w:p>
            <w:pPr>
              <w:ind w:left="640"/>
              <w:spacing w:after="0" w:line="203" w:lineRule="exact"/>
              <w:rPr>
                <w:sz w:val="20"/>
                <w:szCs w:val="20"/>
                <w:color w:val="auto"/>
              </w:rPr>
            </w:pPr>
            <w:r>
              <w:rPr>
                <w:rFonts w:ascii="Courier New" w:cs="Courier New" w:eastAsia="Courier New" w:hAnsi="Courier New"/>
                <w:sz w:val="18"/>
                <w:szCs w:val="18"/>
                <w:color w:val="auto"/>
                <w:w w:val="98"/>
              </w:rPr>
              <w:t>Murphy Oil USA, Inc., and Deltic Farm &amp; Timber</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Co., Inc.</w:t>
            </w:r>
          </w:p>
        </w:tc>
      </w:tr>
      <w:tr>
        <w:trPr>
          <w:trHeight w:val="203"/>
        </w:trPr>
        <w:tc>
          <w:tcPr>
            <w:tcW w:w="4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CONSOLIDATING STATEMENTS OF NET ASSETS</w:t>
            </w:r>
          </w:p>
        </w:tc>
        <w:tc>
          <w:tcPr>
            <w:tcW w:w="120" w:type="dxa"/>
            <w:vAlign w:val="bottom"/>
          </w:tcPr>
          <w:p>
            <w:pPr>
              <w:spacing w:after="0"/>
              <w:rPr>
                <w:sz w:val="17"/>
                <w:szCs w:val="17"/>
                <w:color w:val="auto"/>
              </w:rPr>
            </w:pPr>
          </w:p>
        </w:tc>
        <w:tc>
          <w:tcPr>
            <w:tcW w:w="2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AVAILABLE FOR BENEFITS</w:t>
            </w:r>
          </w:p>
        </w:tc>
      </w:tr>
      <w:tr>
        <w:trPr>
          <w:trHeight w:val="203"/>
        </w:trPr>
        <w:tc>
          <w:tcPr>
            <w:tcW w:w="4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December 31, 1993 and</w:t>
            </w:r>
          </w:p>
        </w:tc>
        <w:tc>
          <w:tcPr>
            <w:tcW w:w="120" w:type="dxa"/>
            <w:vAlign w:val="bottom"/>
          </w:tcPr>
          <w:p>
            <w:pPr>
              <w:spacing w:after="0"/>
              <w:rPr>
                <w:sz w:val="17"/>
                <w:szCs w:val="17"/>
                <w:color w:val="auto"/>
              </w:rPr>
            </w:pP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1992</w:t>
            </w:r>
          </w:p>
        </w:tc>
        <w:tc>
          <w:tcPr>
            <w:tcW w:w="1320" w:type="dxa"/>
            <w:vAlign w:val="bottom"/>
          </w:tcPr>
          <w:p>
            <w:pPr>
              <w:spacing w:after="0"/>
              <w:rPr>
                <w:sz w:val="17"/>
                <w:szCs w:val="17"/>
                <w:color w:val="auto"/>
              </w:rPr>
            </w:pPr>
          </w:p>
        </w:tc>
      </w:tr>
      <w:tr>
        <w:trPr>
          <w:trHeight w:val="608"/>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2"/>
          </w:tcPr>
          <w:p>
            <w:pPr>
              <w:jc w:val="right"/>
              <w:ind w:right="872"/>
              <w:spacing w:after="0"/>
              <w:rPr>
                <w:sz w:val="20"/>
                <w:szCs w:val="20"/>
                <w:color w:val="auto"/>
              </w:rPr>
            </w:pPr>
            <w:r>
              <w:rPr>
                <w:rFonts w:ascii="Courier New" w:cs="Courier New" w:eastAsia="Courier New" w:hAnsi="Courier New"/>
                <w:sz w:val="18"/>
                <w:szCs w:val="18"/>
                <w:color w:val="auto"/>
              </w:rPr>
              <w:t>Fund A</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1993</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Investments in marketable securities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 of Murphy Oil Corp.</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common stock</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ind w:left="220"/>
              <w:spacing w:after="0"/>
              <w:rPr>
                <w:sz w:val="20"/>
                <w:szCs w:val="20"/>
                <w:color w:val="auto"/>
              </w:rPr>
            </w:pPr>
            <w:r>
              <w:rPr>
                <w:rFonts w:ascii="Courier New" w:cs="Courier New" w:eastAsia="Courier New" w:hAnsi="Courier New"/>
                <w:sz w:val="18"/>
                <w:szCs w:val="18"/>
                <w:color w:val="auto"/>
              </w:rPr>
              <w:t>Other investments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Guaranteed investment contracts,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at contract value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72,498,394</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66,039,254</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2,245,076</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investments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74,743,470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66,039,254</w:t>
            </w:r>
          </w:p>
        </w:tc>
      </w:tr>
      <w:tr>
        <w:trPr>
          <w:trHeight w:val="405"/>
        </w:trPr>
        <w:tc>
          <w:tcPr>
            <w:tcW w:w="4120" w:type="dxa"/>
            <w:vAlign w:val="bottom"/>
          </w:tcPr>
          <w:p>
            <w:pPr>
              <w:ind w:left="220"/>
              <w:spacing w:after="0"/>
              <w:rPr>
                <w:sz w:val="20"/>
                <w:szCs w:val="20"/>
                <w:color w:val="auto"/>
              </w:rPr>
            </w:pPr>
            <w:r>
              <w:rPr>
                <w:rFonts w:ascii="Courier New" w:cs="Courier New" w:eastAsia="Courier New" w:hAnsi="Courier New"/>
                <w:sz w:val="18"/>
                <w:szCs w:val="18"/>
                <w:color w:val="auto"/>
              </w:rPr>
              <w:t>Cash</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interest and dividends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ind w:left="640"/>
              <w:spacing w:after="0"/>
              <w:rPr>
                <w:sz w:val="20"/>
                <w:szCs w:val="20"/>
                <w:color w:val="auto"/>
              </w:rPr>
            </w:pPr>
            <w:r>
              <w:rPr>
                <w:rFonts w:ascii="Courier New" w:cs="Courier New" w:eastAsia="Courier New" w:hAnsi="Courier New"/>
                <w:sz w:val="18"/>
                <w:szCs w:val="18"/>
                <w:color w:val="auto"/>
              </w:rPr>
              <w:t>Total assets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4"/>
              </w:rPr>
              <w:t>74,743,470</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66,039,254</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Liabilities - benefits payable to</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participants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485,344</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480,397</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ind w:left="640"/>
              <w:spacing w:after="0"/>
              <w:rPr>
                <w:sz w:val="20"/>
                <w:szCs w:val="20"/>
                <w:color w:val="auto"/>
              </w:rPr>
            </w:pPr>
            <w:r>
              <w:rPr>
                <w:rFonts w:ascii="Courier New" w:cs="Courier New" w:eastAsia="Courier New" w:hAnsi="Courier New"/>
                <w:sz w:val="18"/>
                <w:szCs w:val="18"/>
                <w:color w:val="auto"/>
              </w:rPr>
              <w:t>Net assets available for</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benefits</w:t>
            </w:r>
          </w:p>
        </w:tc>
        <w:tc>
          <w:tcPr>
            <w:tcW w:w="2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74,258,126</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65,558,857</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Number of units outstanding</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6,616,030</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6,404,554</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Net assets available for benefits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unit</w:t>
            </w:r>
          </w:p>
        </w:tc>
        <w:tc>
          <w:tcPr>
            <w:tcW w:w="2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11.2240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10.2363</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Financial Statements.</w:t>
      </w:r>
    </w:p>
    <w:p>
      <w:pPr>
        <w:sectPr>
          <w:pgSz w:w="11900" w:h="16838" w:orient="portrait"/>
          <w:cols w:equalWidth="0" w:num="1">
            <w:col w:w="10219"/>
          </w:cols>
          <w:pgMar w:left="240" w:top="717" w:right="1440" w:bottom="1440" w:gutter="0" w:footer="0" w:header="0"/>
        </w:sectPr>
      </w:pPr>
    </w:p>
    <w:bookmarkStart w:id="7" w:name="page8"/>
    <w:bookmarkEnd w:id="7"/>
    <w:p>
      <w:pPr>
        <w:jc w:val="center"/>
        <w:ind w:right="3039"/>
        <w:spacing w:after="0"/>
        <w:rPr>
          <w:sz w:val="20"/>
          <w:szCs w:val="20"/>
          <w:color w:val="auto"/>
        </w:rPr>
      </w:pPr>
      <w:r>
        <w:rPr>
          <w:rFonts w:ascii="Courier New" w:cs="Courier New" w:eastAsia="Courier New" w:hAnsi="Courier New"/>
          <w:sz w:val="18"/>
          <w:szCs w:val="18"/>
          <w:color w:val="auto"/>
        </w:rPr>
        <w:t>MURPHY OIL CORPORATION</w:t>
      </w:r>
    </w:p>
    <w:p>
      <w:pPr>
        <w:spacing w:after="0" w:line="4" w:lineRule="exact"/>
        <w:rPr>
          <w:sz w:val="20"/>
          <w:szCs w:val="20"/>
          <w:color w:val="auto"/>
        </w:rPr>
      </w:pPr>
    </w:p>
    <w:p>
      <w:pPr>
        <w:ind w:left="860" w:right="3359" w:hanging="526"/>
        <w:spacing w:after="0" w:line="268" w:lineRule="auto"/>
        <w:rPr>
          <w:sz w:val="20"/>
          <w:szCs w:val="20"/>
          <w:color w:val="auto"/>
        </w:rPr>
      </w:pPr>
      <w:r>
        <w:rPr>
          <w:rFonts w:ascii="Courier New" w:cs="Courier New" w:eastAsia="Courier New" w:hAnsi="Courier New"/>
          <w:sz w:val="16"/>
          <w:szCs w:val="16"/>
          <w:color w:val="auto"/>
        </w:rPr>
        <w:t>Combined Thrift Plans for Employees of Murphy Oil Corporation, Murphy Oil USA, Inc., and Deltic Farm &amp; Timber Co., Inc.</w:t>
      </w:r>
    </w:p>
    <w:p>
      <w:pPr>
        <w:ind w:left="320"/>
        <w:spacing w:after="0"/>
        <w:rPr>
          <w:sz w:val="20"/>
          <w:szCs w:val="20"/>
          <w:color w:val="auto"/>
        </w:rPr>
      </w:pPr>
      <w:r>
        <w:rPr>
          <w:rFonts w:ascii="Courier New" w:cs="Courier New" w:eastAsia="Courier New" w:hAnsi="Courier New"/>
          <w:sz w:val="16"/>
          <w:szCs w:val="16"/>
          <w:color w:val="auto"/>
        </w:rPr>
        <w:t>CONSOLIDATING STATEMENTS OF NET ASSETS AVAILABLE FOR BENEFITS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gridSpan w:val="3"/>
          </w:tcPr>
          <w:p>
            <w:pPr>
              <w:ind w:left="2120"/>
              <w:spacing w:after="0"/>
              <w:rPr>
                <w:sz w:val="20"/>
                <w:szCs w:val="20"/>
                <w:color w:val="auto"/>
              </w:rPr>
            </w:pPr>
            <w:r>
              <w:rPr>
                <w:rFonts w:ascii="Courier New" w:cs="Courier New" w:eastAsia="Courier New" w:hAnsi="Courier New"/>
                <w:sz w:val="18"/>
                <w:szCs w:val="18"/>
                <w:color w:val="auto"/>
              </w:rPr>
              <w:t>December 31, 1993 and 1992</w:t>
            </w:r>
          </w:p>
        </w:tc>
        <w:tc>
          <w:tcPr>
            <w:tcW w:w="1160" w:type="dxa"/>
            <w:vAlign w:val="bottom"/>
          </w:tcPr>
          <w:p>
            <w:pPr>
              <w:spacing w:after="0"/>
              <w:rPr>
                <w:sz w:val="17"/>
                <w:szCs w:val="17"/>
                <w:color w:val="auto"/>
              </w:rPr>
            </w:pPr>
          </w:p>
        </w:tc>
      </w:tr>
      <w:tr>
        <w:trPr>
          <w:trHeight w:val="810"/>
        </w:trPr>
        <w:tc>
          <w:tcPr>
            <w:tcW w:w="4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2"/>
          </w:tcPr>
          <w:p>
            <w:pPr>
              <w:jc w:val="right"/>
              <w:ind w:right="872"/>
              <w:spacing w:after="0"/>
              <w:rPr>
                <w:sz w:val="20"/>
                <w:szCs w:val="20"/>
                <w:color w:val="auto"/>
              </w:rPr>
            </w:pPr>
            <w:r>
              <w:rPr>
                <w:rFonts w:ascii="Courier New" w:cs="Courier New" w:eastAsia="Courier New" w:hAnsi="Courier New"/>
                <w:sz w:val="18"/>
                <w:szCs w:val="18"/>
                <w:color w:val="auto"/>
              </w:rPr>
              <w:t>Fund B</w:t>
            </w:r>
          </w:p>
        </w:tc>
      </w:tr>
      <w:tr>
        <w:trPr>
          <w:trHeight w:val="203"/>
        </w:trPr>
        <w:tc>
          <w:tcPr>
            <w:tcW w:w="4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1993</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4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 in marketable securities</w:t>
            </w: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 of Murphy Oil Corp.</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Other common stock (historical cost</w:t>
            </w: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$7,347,665 and $5,428,272 in 1993</w:t>
            </w: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1992, respectively)</w:t>
            </w:r>
          </w:p>
        </w:tc>
        <w:tc>
          <w:tcPr>
            <w:tcW w:w="28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8,052,360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7,027,883</w:t>
            </w: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investments</w:t>
            </w: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Guaranteed investment contracts,</w:t>
            </w: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at contract value</w:t>
            </w:r>
          </w:p>
        </w:tc>
        <w:tc>
          <w:tcPr>
            <w:tcW w:w="28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w:t>
            </w:r>
          </w:p>
        </w:tc>
        <w:tc>
          <w:tcPr>
            <w:tcW w:w="28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290,281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541,461</w:t>
            </w:r>
          </w:p>
        </w:tc>
      </w:tr>
      <w:tr>
        <w:trPr>
          <w:trHeight w:val="203"/>
        </w:trPr>
        <w:tc>
          <w:tcPr>
            <w:tcW w:w="4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investments</w:t>
            </w:r>
          </w:p>
        </w:tc>
        <w:tc>
          <w:tcPr>
            <w:tcW w:w="28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8,342,641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7,569,344</w:t>
            </w:r>
          </w:p>
        </w:tc>
      </w:tr>
      <w:tr>
        <w:trPr>
          <w:trHeight w:val="405"/>
        </w:trPr>
        <w:tc>
          <w:tcPr>
            <w:tcW w:w="4160" w:type="dxa"/>
            <w:vAlign w:val="bottom"/>
          </w:tcPr>
          <w:p>
            <w:pPr>
              <w:ind w:left="220"/>
              <w:spacing w:after="0"/>
              <w:rPr>
                <w:sz w:val="20"/>
                <w:szCs w:val="20"/>
                <w:color w:val="auto"/>
              </w:rPr>
            </w:pPr>
            <w:r>
              <w:rPr>
                <w:rFonts w:ascii="Courier New" w:cs="Courier New" w:eastAsia="Courier New" w:hAnsi="Courier New"/>
                <w:sz w:val="18"/>
                <w:szCs w:val="18"/>
                <w:color w:val="auto"/>
              </w:rPr>
              <w:t>Cash</w:t>
            </w:r>
          </w:p>
        </w:tc>
        <w:tc>
          <w:tcPr>
            <w:tcW w:w="28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(24,813)</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39,603</w:t>
            </w: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interest and dividends</w:t>
            </w:r>
          </w:p>
        </w:tc>
        <w:tc>
          <w:tcPr>
            <w:tcW w:w="28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16,642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16,316</w:t>
            </w:r>
          </w:p>
        </w:tc>
      </w:tr>
      <w:tr>
        <w:trPr>
          <w:trHeight w:val="203"/>
        </w:trPr>
        <w:tc>
          <w:tcPr>
            <w:tcW w:w="4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60" w:type="dxa"/>
            <w:vAlign w:val="bottom"/>
          </w:tcPr>
          <w:p>
            <w:pPr>
              <w:ind w:left="640"/>
              <w:spacing w:after="0"/>
              <w:rPr>
                <w:sz w:val="20"/>
                <w:szCs w:val="20"/>
                <w:color w:val="auto"/>
              </w:rPr>
            </w:pPr>
            <w:r>
              <w:rPr>
                <w:rFonts w:ascii="Courier New" w:cs="Courier New" w:eastAsia="Courier New" w:hAnsi="Courier New"/>
                <w:sz w:val="18"/>
                <w:szCs w:val="18"/>
                <w:color w:val="auto"/>
              </w:rPr>
              <w:t>Total assets</w:t>
            </w:r>
          </w:p>
        </w:tc>
        <w:tc>
          <w:tcPr>
            <w:tcW w:w="28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8,334,470</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7,625,263</w:t>
            </w:r>
          </w:p>
        </w:tc>
      </w:tr>
      <w:tr>
        <w:trPr>
          <w:trHeight w:val="608"/>
        </w:trPr>
        <w:tc>
          <w:tcPr>
            <w:tcW w:w="4160" w:type="dxa"/>
            <w:vAlign w:val="bottom"/>
          </w:tcPr>
          <w:p>
            <w:pPr>
              <w:spacing w:after="0"/>
              <w:rPr>
                <w:sz w:val="20"/>
                <w:szCs w:val="20"/>
                <w:color w:val="auto"/>
              </w:rPr>
            </w:pPr>
            <w:r>
              <w:rPr>
                <w:rFonts w:ascii="Courier New" w:cs="Courier New" w:eastAsia="Courier New" w:hAnsi="Courier New"/>
                <w:sz w:val="18"/>
                <w:szCs w:val="18"/>
                <w:color w:val="auto"/>
              </w:rPr>
              <w:t>Liabilities - benefits payable to</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participants</w:t>
            </w:r>
          </w:p>
        </w:tc>
        <w:tc>
          <w:tcPr>
            <w:tcW w:w="28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9,179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115,701</w:t>
            </w:r>
          </w:p>
        </w:tc>
      </w:tr>
      <w:tr>
        <w:trPr>
          <w:trHeight w:val="203"/>
        </w:trPr>
        <w:tc>
          <w:tcPr>
            <w:tcW w:w="4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60" w:type="dxa"/>
            <w:vAlign w:val="bottom"/>
          </w:tcPr>
          <w:p>
            <w:pPr>
              <w:ind w:left="640"/>
              <w:spacing w:after="0"/>
              <w:rPr>
                <w:sz w:val="20"/>
                <w:szCs w:val="20"/>
                <w:color w:val="auto"/>
              </w:rPr>
            </w:pPr>
            <w:r>
              <w:rPr>
                <w:rFonts w:ascii="Courier New" w:cs="Courier New" w:eastAsia="Courier New" w:hAnsi="Courier New"/>
                <w:sz w:val="18"/>
                <w:szCs w:val="18"/>
                <w:color w:val="auto"/>
              </w:rPr>
              <w:t>Net assets available for</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1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benefits</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8,325,291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7,509,562</w:t>
            </w:r>
          </w:p>
        </w:tc>
      </w:tr>
      <w:tr>
        <w:trPr>
          <w:trHeight w:val="203"/>
        </w:trPr>
        <w:tc>
          <w:tcPr>
            <w:tcW w:w="4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Number of units outstanding</w:t>
            </w:r>
          </w:p>
        </w:tc>
        <w:tc>
          <w:tcPr>
            <w:tcW w:w="28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381,535</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370,506</w:t>
            </w:r>
          </w:p>
        </w:tc>
      </w:tr>
      <w:tr>
        <w:trPr>
          <w:trHeight w:val="203"/>
        </w:trPr>
        <w:tc>
          <w:tcPr>
            <w:tcW w:w="4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Net assets available for benefits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unit</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21.8205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20.2684</w:t>
            </w:r>
          </w:p>
        </w:tc>
      </w:tr>
      <w:tr>
        <w:trPr>
          <w:trHeight w:val="203"/>
        </w:trPr>
        <w:tc>
          <w:tcPr>
            <w:tcW w:w="4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Financial Statements.</w:t>
      </w:r>
    </w:p>
    <w:p>
      <w:pPr>
        <w:sectPr>
          <w:pgSz w:w="11900" w:h="16838" w:orient="portrait"/>
          <w:cols w:equalWidth="0" w:num="1">
            <w:col w:w="10219"/>
          </w:cols>
          <w:pgMar w:left="240" w:top="514" w:right="1440" w:bottom="1440" w:gutter="0" w:footer="0" w:header="0"/>
        </w:sectPr>
      </w:pPr>
    </w:p>
    <w:bookmarkStart w:id="8" w:name="page9"/>
    <w:bookmarkEnd w:id="8"/>
    <w:p>
      <w:pPr>
        <w:jc w:val="center"/>
        <w:ind w:right="3039"/>
        <w:spacing w:after="0"/>
        <w:rPr>
          <w:sz w:val="20"/>
          <w:szCs w:val="20"/>
          <w:color w:val="auto"/>
        </w:rPr>
      </w:pPr>
      <w:r>
        <w:rPr>
          <w:rFonts w:ascii="Courier New" w:cs="Courier New" w:eastAsia="Courier New" w:hAnsi="Courier New"/>
          <w:sz w:val="18"/>
          <w:szCs w:val="18"/>
          <w:color w:val="auto"/>
        </w:rPr>
        <w:t>MURPHY OIL CORPORATION</w:t>
      </w:r>
    </w:p>
    <w:p>
      <w:pPr>
        <w:spacing w:after="0" w:line="4" w:lineRule="exact"/>
        <w:rPr>
          <w:sz w:val="20"/>
          <w:szCs w:val="20"/>
          <w:color w:val="auto"/>
        </w:rPr>
      </w:pPr>
    </w:p>
    <w:p>
      <w:pPr>
        <w:ind w:left="860" w:right="3359" w:hanging="526"/>
        <w:spacing w:after="0" w:line="268" w:lineRule="auto"/>
        <w:rPr>
          <w:sz w:val="20"/>
          <w:szCs w:val="20"/>
          <w:color w:val="auto"/>
        </w:rPr>
      </w:pPr>
      <w:r>
        <w:rPr>
          <w:rFonts w:ascii="Courier New" w:cs="Courier New" w:eastAsia="Courier New" w:hAnsi="Courier New"/>
          <w:sz w:val="16"/>
          <w:szCs w:val="16"/>
          <w:color w:val="auto"/>
        </w:rPr>
        <w:t>Combined Thrift Plans for Employees of Murphy Oil Corporation, Murphy Oil USA, Inc., and Deltic Farm &amp; Timber Co., Inc.</w:t>
      </w:r>
    </w:p>
    <w:p>
      <w:pPr>
        <w:ind w:left="320"/>
        <w:spacing w:after="0"/>
        <w:rPr>
          <w:sz w:val="20"/>
          <w:szCs w:val="20"/>
          <w:color w:val="auto"/>
        </w:rPr>
      </w:pPr>
      <w:r>
        <w:rPr>
          <w:rFonts w:ascii="Courier New" w:cs="Courier New" w:eastAsia="Courier New" w:hAnsi="Courier New"/>
          <w:sz w:val="16"/>
          <w:szCs w:val="16"/>
          <w:color w:val="auto"/>
        </w:rPr>
        <w:t>CONSOLIDATING STATEMENTS OF NET ASSETS AVAILABLE FOR BENEFITS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gridSpan w:val="3"/>
          </w:tcPr>
          <w:p>
            <w:pPr>
              <w:ind w:left="2120"/>
              <w:spacing w:after="0"/>
              <w:rPr>
                <w:sz w:val="20"/>
                <w:szCs w:val="20"/>
                <w:color w:val="auto"/>
              </w:rPr>
            </w:pPr>
            <w:r>
              <w:rPr>
                <w:rFonts w:ascii="Courier New" w:cs="Courier New" w:eastAsia="Courier New" w:hAnsi="Courier New"/>
                <w:sz w:val="18"/>
                <w:szCs w:val="18"/>
                <w:color w:val="auto"/>
              </w:rPr>
              <w:t>December 31, 1993 and 1992</w:t>
            </w:r>
          </w:p>
        </w:tc>
        <w:tc>
          <w:tcPr>
            <w:tcW w:w="1220" w:type="dxa"/>
            <w:vAlign w:val="bottom"/>
          </w:tcPr>
          <w:p>
            <w:pPr>
              <w:spacing w:after="0"/>
              <w:rPr>
                <w:sz w:val="17"/>
                <w:szCs w:val="17"/>
                <w:color w:val="auto"/>
              </w:rPr>
            </w:pPr>
          </w:p>
        </w:tc>
      </w:tr>
      <w:tr>
        <w:trPr>
          <w:trHeight w:val="608"/>
        </w:trPr>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2"/>
          </w:tcPr>
          <w:p>
            <w:pPr>
              <w:jc w:val="right"/>
              <w:ind w:right="872"/>
              <w:spacing w:after="0"/>
              <w:rPr>
                <w:sz w:val="20"/>
                <w:szCs w:val="20"/>
                <w:color w:val="auto"/>
              </w:rPr>
            </w:pPr>
            <w:r>
              <w:rPr>
                <w:rFonts w:ascii="Courier New" w:cs="Courier New" w:eastAsia="Courier New" w:hAnsi="Courier New"/>
                <w:sz w:val="18"/>
                <w:szCs w:val="18"/>
                <w:color w:val="auto"/>
              </w:rPr>
              <w:t>Fund C</w:t>
            </w:r>
          </w:p>
        </w:tc>
      </w:t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1993</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 in marketable securities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Common stock of Murphy Oil Corporation</w:t>
            </w: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at market value - 172,860 and</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232,746 shares (historical cost</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$5,754,629 and $7,597,784) in 1993</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1992, respectively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6,914,400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8,262,483</w:t>
            </w: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common stock</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investments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Guaranteed investment contracts,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at contract value</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65,136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66,532</w:t>
            </w:r>
          </w:p>
        </w:tc>
      </w:t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investments</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6,979,536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8,329,015</w:t>
            </w:r>
          </w:p>
        </w:tc>
      </w:tr>
      <w:tr>
        <w:trPr>
          <w:trHeight w:val="405"/>
        </w:trPr>
        <w:tc>
          <w:tcPr>
            <w:tcW w:w="4220" w:type="dxa"/>
            <w:vAlign w:val="bottom"/>
          </w:tcPr>
          <w:p>
            <w:pPr>
              <w:ind w:left="220"/>
              <w:spacing w:after="0"/>
              <w:rPr>
                <w:sz w:val="20"/>
                <w:szCs w:val="20"/>
                <w:color w:val="auto"/>
              </w:rPr>
            </w:pPr>
            <w:r>
              <w:rPr>
                <w:rFonts w:ascii="Courier New" w:cs="Courier New" w:eastAsia="Courier New" w:hAnsi="Courier New"/>
                <w:sz w:val="18"/>
                <w:szCs w:val="18"/>
                <w:color w:val="auto"/>
              </w:rPr>
              <w:t>Cash</w:t>
            </w:r>
          </w:p>
        </w:tc>
        <w:tc>
          <w:tcPr>
            <w:tcW w:w="220" w:type="dxa"/>
            <w:vAlign w:val="bottom"/>
          </w:tcPr>
          <w:p>
            <w:pPr>
              <w:spacing w:after="0"/>
              <w:rPr>
                <w:sz w:val="24"/>
                <w:szCs w:val="24"/>
                <w:color w:val="auto"/>
              </w:rPr>
            </w:pP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28,460</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interest and dividends</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w:t>
            </w:r>
          </w:p>
        </w:tc>
      </w:t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ind w:left="640"/>
              <w:spacing w:after="0"/>
              <w:rPr>
                <w:sz w:val="20"/>
                <w:szCs w:val="20"/>
                <w:color w:val="auto"/>
              </w:rPr>
            </w:pPr>
            <w:r>
              <w:rPr>
                <w:rFonts w:ascii="Courier New" w:cs="Courier New" w:eastAsia="Courier New" w:hAnsi="Courier New"/>
                <w:sz w:val="18"/>
                <w:szCs w:val="18"/>
                <w:color w:val="auto"/>
              </w:rPr>
              <w:t>Total assets</w:t>
            </w:r>
          </w:p>
        </w:tc>
        <w:tc>
          <w:tcPr>
            <w:tcW w:w="220" w:type="dxa"/>
            <w:vAlign w:val="bottom"/>
          </w:tcPr>
          <w:p>
            <w:pPr>
              <w:spacing w:after="0"/>
              <w:rPr>
                <w:sz w:val="24"/>
                <w:szCs w:val="24"/>
                <w:color w:val="auto"/>
              </w:rPr>
            </w:pP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6,979,640</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8,357,616</w:t>
            </w:r>
          </w:p>
        </w:tc>
      </w:tr>
      <w:tr>
        <w:trPr>
          <w:trHeight w:val="608"/>
        </w:trPr>
        <w:tc>
          <w:tcPr>
            <w:tcW w:w="4220" w:type="dxa"/>
            <w:vAlign w:val="bottom"/>
          </w:tcPr>
          <w:p>
            <w:pPr>
              <w:spacing w:after="0"/>
              <w:rPr>
                <w:sz w:val="20"/>
                <w:szCs w:val="20"/>
                <w:color w:val="auto"/>
              </w:rPr>
            </w:pPr>
            <w:r>
              <w:rPr>
                <w:rFonts w:ascii="Courier New" w:cs="Courier New" w:eastAsia="Courier New" w:hAnsi="Courier New"/>
                <w:sz w:val="18"/>
                <w:szCs w:val="18"/>
                <w:color w:val="auto"/>
              </w:rPr>
              <w:t>Liabilities - benefits payable to</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participants</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82,488</w:t>
            </w:r>
          </w:p>
        </w:tc>
      </w:t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ind w:left="640"/>
              <w:spacing w:after="0"/>
              <w:rPr>
                <w:sz w:val="20"/>
                <w:szCs w:val="20"/>
                <w:color w:val="auto"/>
              </w:rPr>
            </w:pPr>
            <w:r>
              <w:rPr>
                <w:rFonts w:ascii="Courier New" w:cs="Courier New" w:eastAsia="Courier New" w:hAnsi="Courier New"/>
                <w:sz w:val="18"/>
                <w:szCs w:val="18"/>
                <w:color w:val="auto"/>
              </w:rPr>
              <w:t>Net assets available for</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benefits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6,979,640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8,275,128</w:t>
            </w:r>
          </w:p>
        </w:tc>
      </w:t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Number of units outstanding</w:t>
            </w:r>
          </w:p>
        </w:tc>
        <w:tc>
          <w:tcPr>
            <w:tcW w:w="220" w:type="dxa"/>
            <w:vAlign w:val="bottom"/>
          </w:tcPr>
          <w:p>
            <w:pPr>
              <w:spacing w:after="0"/>
              <w:rPr>
                <w:sz w:val="24"/>
                <w:szCs w:val="24"/>
                <w:color w:val="auto"/>
              </w:rPr>
            </w:pP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1,393,060</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1,700,495</w:t>
            </w:r>
          </w:p>
        </w:tc>
      </w:t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Net assets available for benefits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unit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5.0103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4.8663</w:t>
            </w:r>
          </w:p>
        </w:tc>
      </w:t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Financial Statements.</w:t>
      </w:r>
    </w:p>
    <w:p>
      <w:pPr>
        <w:sectPr>
          <w:pgSz w:w="11900" w:h="16838" w:orient="portrait"/>
          <w:cols w:equalWidth="0" w:num="1">
            <w:col w:w="10219"/>
          </w:cols>
          <w:pgMar w:left="240" w:top="717"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5600" w:type="dxa"/>
            <w:vAlign w:val="bottom"/>
            <w:gridSpan w:val="2"/>
          </w:tcPr>
          <w:p>
            <w:pPr>
              <w:ind w:left="2440"/>
              <w:spacing w:after="0"/>
              <w:rPr>
                <w:sz w:val="20"/>
                <w:szCs w:val="20"/>
                <w:color w:val="auto"/>
              </w:rPr>
            </w:pPr>
            <w:r>
              <w:rPr>
                <w:rFonts w:ascii="Courier New" w:cs="Courier New" w:eastAsia="Courier New" w:hAnsi="Courier New"/>
                <w:sz w:val="18"/>
                <w:szCs w:val="18"/>
                <w:color w:val="auto"/>
              </w:rPr>
              <w:t>MURPHY OIL CORPORATION</w:t>
            </w:r>
          </w:p>
        </w:tc>
        <w:tc>
          <w:tcPr>
            <w:tcW w:w="1260" w:type="dxa"/>
            <w:vAlign w:val="bottom"/>
          </w:tcPr>
          <w:p>
            <w:pPr>
              <w:spacing w:after="0"/>
              <w:rPr>
                <w:sz w:val="17"/>
                <w:szCs w:val="17"/>
                <w:color w:val="auto"/>
              </w:rPr>
            </w:pPr>
          </w:p>
        </w:tc>
      </w:tr>
      <w:tr>
        <w:trPr>
          <w:trHeight w:val="203"/>
        </w:trPr>
        <w:tc>
          <w:tcPr>
            <w:tcW w:w="56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9"/>
              </w:rPr>
              <w:t>Combined Thrift Plans for Employees of Murphy Oil</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Corporation,</w:t>
            </w:r>
          </w:p>
        </w:tc>
      </w:tr>
      <w:tr>
        <w:trPr>
          <w:trHeight w:val="203"/>
        </w:trPr>
        <w:tc>
          <w:tcPr>
            <w:tcW w:w="56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9"/>
              </w:rPr>
              <w:t>Murphy Oil USA, Inc., and Deltic Farm &amp; Timber</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Co., Inc.</w:t>
            </w:r>
          </w:p>
        </w:tc>
      </w:tr>
      <w:tr>
        <w:trPr>
          <w:trHeight w:val="203"/>
        </w:trPr>
        <w:tc>
          <w:tcPr>
            <w:tcW w:w="686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8"/>
              </w:rPr>
              <w:t>CONSOLIDATING STATEMENTS OF NET ASSETS AVAILABLE FOR BENEFITS</w:t>
            </w:r>
          </w:p>
        </w:tc>
      </w:tr>
      <w:tr>
        <w:trPr>
          <w:trHeight w:val="203"/>
        </w:trPr>
        <w:tc>
          <w:tcPr>
            <w:tcW w:w="5600" w:type="dxa"/>
            <w:vAlign w:val="bottom"/>
            <w:gridSpan w:val="2"/>
          </w:tcPr>
          <w:p>
            <w:pPr>
              <w:ind w:left="2120"/>
              <w:spacing w:after="0" w:line="203" w:lineRule="exact"/>
              <w:rPr>
                <w:sz w:val="20"/>
                <w:szCs w:val="20"/>
                <w:color w:val="auto"/>
              </w:rPr>
            </w:pPr>
            <w:r>
              <w:rPr>
                <w:rFonts w:ascii="Courier New" w:cs="Courier New" w:eastAsia="Courier New" w:hAnsi="Courier New"/>
                <w:sz w:val="18"/>
                <w:szCs w:val="18"/>
                <w:color w:val="auto"/>
              </w:rPr>
              <w:t>December 31, 1993 and 1992</w:t>
            </w:r>
          </w:p>
        </w:tc>
        <w:tc>
          <w:tcPr>
            <w:tcW w:w="1260" w:type="dxa"/>
            <w:vAlign w:val="bottom"/>
          </w:tcPr>
          <w:p>
            <w:pPr>
              <w:spacing w:after="0"/>
              <w:rPr>
                <w:sz w:val="17"/>
                <w:szCs w:val="17"/>
                <w:color w:val="auto"/>
              </w:rPr>
            </w:pPr>
          </w:p>
        </w:tc>
      </w:tr>
      <w:tr>
        <w:trPr>
          <w:trHeight w:val="608"/>
        </w:trPr>
        <w:tc>
          <w:tcPr>
            <w:tcW w:w="4220" w:type="dxa"/>
            <w:vAlign w:val="bottom"/>
          </w:tcPr>
          <w:p>
            <w:pPr>
              <w:spacing w:after="0"/>
              <w:rPr>
                <w:sz w:val="24"/>
                <w:szCs w:val="24"/>
                <w:color w:val="auto"/>
              </w:rPr>
            </w:pPr>
          </w:p>
        </w:tc>
        <w:tc>
          <w:tcPr>
            <w:tcW w:w="26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Consolidated Totals</w:t>
            </w:r>
          </w:p>
        </w:tc>
      </w:tr>
      <w:tr>
        <w:trPr>
          <w:trHeight w:val="203"/>
        </w:trPr>
        <w:tc>
          <w:tcPr>
            <w:tcW w:w="4220" w:type="dxa"/>
            <w:vAlign w:val="bottom"/>
          </w:tcPr>
          <w:p>
            <w:pPr>
              <w:spacing w:after="0"/>
              <w:rPr>
                <w:sz w:val="17"/>
                <w:szCs w:val="17"/>
                <w:color w:val="auto"/>
              </w:rPr>
            </w:pPr>
          </w:p>
        </w:tc>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1993</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42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 in marketable securities</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6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Common stock of Murphy Oil Corporation</w:t>
            </w:r>
          </w:p>
        </w:tc>
        <w:tc>
          <w:tcPr>
            <w:tcW w:w="1260" w:type="dxa"/>
            <w:vAlign w:val="bottom"/>
          </w:tcPr>
          <w:p>
            <w:pPr>
              <w:spacing w:after="0"/>
              <w:rPr>
                <w:sz w:val="17"/>
                <w:szCs w:val="17"/>
                <w:color w:val="auto"/>
              </w:rPr>
            </w:pPr>
          </w:p>
        </w:tc>
      </w:tr>
      <w:tr>
        <w:trPr>
          <w:trHeight w:val="203"/>
        </w:trPr>
        <w:tc>
          <w:tcPr>
            <w:tcW w:w="4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at market value - 172,860 and</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232,746 shares (historical cost</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$5,754,629 and $7,597,784) in 1993</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1992, respectively</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$ 6,914,400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8,262,483</w:t>
            </w: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Other common stock (historical cost</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$7,347,665 and $5,428,272 in 1993</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1992, respectively)</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8,052,360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7,027,883</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investments</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Guaranteed investment contracts,</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at contract value</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72,498,394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66,039,254</w:t>
            </w: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2,600,493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607,993</w:t>
            </w:r>
          </w:p>
        </w:tc>
      </w:tr>
      <w:tr>
        <w:trPr>
          <w:trHeight w:val="203"/>
        </w:trPr>
        <w:tc>
          <w:tcPr>
            <w:tcW w:w="42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investments</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90,065,647</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81,937,613</w:t>
            </w:r>
          </w:p>
        </w:tc>
      </w:tr>
      <w:tr>
        <w:trPr>
          <w:trHeight w:val="405"/>
        </w:trPr>
        <w:tc>
          <w:tcPr>
            <w:tcW w:w="4220" w:type="dxa"/>
            <w:vAlign w:val="bottom"/>
          </w:tcPr>
          <w:p>
            <w:pPr>
              <w:ind w:left="220"/>
              <w:spacing w:after="0"/>
              <w:rPr>
                <w:sz w:val="20"/>
                <w:szCs w:val="20"/>
                <w:color w:val="auto"/>
              </w:rPr>
            </w:pPr>
            <w:r>
              <w:rPr>
                <w:rFonts w:ascii="Courier New" w:cs="Courier New" w:eastAsia="Courier New" w:hAnsi="Courier New"/>
                <w:sz w:val="18"/>
                <w:szCs w:val="18"/>
                <w:color w:val="auto"/>
              </w:rPr>
              <w:t>Cash</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(24,813)</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68,063</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interest and dividends</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16,746</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16,457</w:t>
            </w:r>
          </w:p>
        </w:tc>
      </w:tr>
      <w:tr>
        <w:trPr>
          <w:trHeight w:val="203"/>
        </w:trPr>
        <w:tc>
          <w:tcPr>
            <w:tcW w:w="42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ind w:left="640"/>
              <w:spacing w:after="0"/>
              <w:rPr>
                <w:sz w:val="20"/>
                <w:szCs w:val="20"/>
                <w:color w:val="auto"/>
              </w:rPr>
            </w:pPr>
            <w:r>
              <w:rPr>
                <w:rFonts w:ascii="Courier New" w:cs="Courier New" w:eastAsia="Courier New" w:hAnsi="Courier New"/>
                <w:sz w:val="18"/>
                <w:szCs w:val="18"/>
                <w:color w:val="auto"/>
              </w:rPr>
              <w:t>Total assets</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90,057,580</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82,022,133</w:t>
            </w:r>
          </w:p>
        </w:tc>
      </w:tr>
      <w:tr>
        <w:trPr>
          <w:trHeight w:val="608"/>
        </w:trPr>
        <w:tc>
          <w:tcPr>
            <w:tcW w:w="4220" w:type="dxa"/>
            <w:vAlign w:val="bottom"/>
          </w:tcPr>
          <w:p>
            <w:pPr>
              <w:spacing w:after="0"/>
              <w:rPr>
                <w:sz w:val="20"/>
                <w:szCs w:val="20"/>
                <w:color w:val="auto"/>
              </w:rPr>
            </w:pPr>
            <w:r>
              <w:rPr>
                <w:rFonts w:ascii="Courier New" w:cs="Courier New" w:eastAsia="Courier New" w:hAnsi="Courier New"/>
                <w:sz w:val="18"/>
                <w:szCs w:val="18"/>
                <w:color w:val="auto"/>
              </w:rPr>
              <w:t>Liabilities - benefits payable to</w:t>
            </w: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participants</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494,523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678,586</w:t>
            </w:r>
          </w:p>
        </w:tc>
      </w:tr>
      <w:tr>
        <w:trPr>
          <w:trHeight w:val="203"/>
        </w:trPr>
        <w:tc>
          <w:tcPr>
            <w:tcW w:w="42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ind w:left="640"/>
              <w:spacing w:after="0"/>
              <w:rPr>
                <w:sz w:val="20"/>
                <w:szCs w:val="20"/>
                <w:color w:val="auto"/>
              </w:rPr>
            </w:pPr>
            <w:r>
              <w:rPr>
                <w:rFonts w:ascii="Courier New" w:cs="Courier New" w:eastAsia="Courier New" w:hAnsi="Courier New"/>
                <w:sz w:val="18"/>
                <w:szCs w:val="18"/>
                <w:color w:val="auto"/>
              </w:rPr>
              <w:t>Net assets available for</w:t>
            </w: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benefits</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$89,563,057</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81,343,547</w:t>
            </w:r>
          </w:p>
        </w:tc>
      </w:tr>
      <w:tr>
        <w:trPr>
          <w:trHeight w:val="203"/>
        </w:trPr>
        <w:tc>
          <w:tcPr>
            <w:tcW w:w="422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Financial Statements.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Ex. 99.2-3</w:t>
      </w:r>
    </w:p>
    <w:p>
      <w:pPr>
        <w:sectPr>
          <w:pgSz w:w="11900" w:h="16838" w:orient="portrait"/>
          <w:cols w:equalWidth="0" w:num="1">
            <w:col w:w="10219"/>
          </w:cols>
          <w:pgMar w:left="240" w:top="717" w:right="1440" w:bottom="1440" w:gutter="0" w:footer="0" w:header="0"/>
        </w:sectPr>
      </w:pPr>
    </w:p>
    <w:bookmarkStart w:id="10" w:name="page11"/>
    <w:bookmarkEnd w:id="10"/>
    <w:p>
      <w:pPr>
        <w:ind w:left="2640"/>
        <w:spacing w:after="0"/>
        <w:rPr>
          <w:sz w:val="20"/>
          <w:szCs w:val="20"/>
          <w:color w:val="auto"/>
        </w:rPr>
      </w:pPr>
      <w:r>
        <w:rPr>
          <w:rFonts w:ascii="Courier New" w:cs="Courier New" w:eastAsia="Courier New" w:hAnsi="Courier New"/>
          <w:sz w:val="18"/>
          <w:szCs w:val="18"/>
          <w:color w:val="auto"/>
        </w:rPr>
        <w:t>MURPHY OIL CORPORATION</w:t>
      </w:r>
    </w:p>
    <w:p>
      <w:pPr>
        <w:spacing w:after="0" w:line="201"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Combined Thrift Plans for Employees of</w:t>
      </w:r>
    </w:p>
    <w:p>
      <w:pPr>
        <w:jc w:val="center"/>
        <w:ind w:right="2299"/>
        <w:spacing w:after="0" w:line="238" w:lineRule="auto"/>
        <w:rPr>
          <w:sz w:val="20"/>
          <w:szCs w:val="20"/>
          <w:color w:val="auto"/>
        </w:rPr>
      </w:pPr>
      <w:r>
        <w:rPr>
          <w:rFonts w:ascii="Courier New" w:cs="Courier New" w:eastAsia="Courier New" w:hAnsi="Courier New"/>
          <w:sz w:val="18"/>
          <w:szCs w:val="18"/>
          <w:color w:val="auto"/>
        </w:rPr>
        <w:t>Murphy Oil Corporation, Murphy Oil USA, Inc.,</w:t>
      </w:r>
    </w:p>
    <w:p>
      <w:pPr>
        <w:jc w:val="center"/>
        <w:ind w:right="2399"/>
        <w:spacing w:after="0"/>
        <w:rPr>
          <w:sz w:val="20"/>
          <w:szCs w:val="20"/>
          <w:color w:val="auto"/>
        </w:rPr>
      </w:pPr>
      <w:r>
        <w:rPr>
          <w:rFonts w:ascii="Courier New" w:cs="Courier New" w:eastAsia="Courier New" w:hAnsi="Courier New"/>
          <w:sz w:val="18"/>
          <w:szCs w:val="18"/>
          <w:color w:val="auto"/>
        </w:rPr>
        <w:t>and Deltic Farm &amp; Timber Co., Inc.</w:t>
      </w:r>
    </w:p>
    <w:p>
      <w:pPr>
        <w:spacing w:after="0" w:line="200"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CONSOLIDATED STATEMENTS OF CHANGES IN</w:t>
      </w:r>
    </w:p>
    <w:p>
      <w:pPr>
        <w:jc w:val="center"/>
        <w:ind w:right="2519"/>
        <w:spacing w:after="0" w:line="238" w:lineRule="auto"/>
        <w:rPr>
          <w:sz w:val="20"/>
          <w:szCs w:val="20"/>
          <w:color w:val="auto"/>
        </w:rPr>
      </w:pPr>
      <w:r>
        <w:rPr>
          <w:rFonts w:ascii="Courier New" w:cs="Courier New" w:eastAsia="Courier New" w:hAnsi="Courier New"/>
          <w:sz w:val="18"/>
          <w:szCs w:val="18"/>
          <w:color w:val="auto"/>
        </w:rPr>
        <w:t>NET ASSETS AVAILABLE FOR BENEFITS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17"/>
                <w:szCs w:val="17"/>
                <w:color w:val="auto"/>
              </w:rPr>
            </w:pPr>
          </w:p>
        </w:tc>
        <w:tc>
          <w:tcPr>
            <w:tcW w:w="416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Year ended December 31,</w:t>
            </w:r>
          </w:p>
        </w:tc>
      </w:tr>
      <w:tr>
        <w:trPr>
          <w:trHeight w:val="203"/>
        </w:trPr>
        <w:tc>
          <w:tcPr>
            <w:tcW w:w="2700" w:type="dxa"/>
            <w:vAlign w:val="bottom"/>
          </w:tcPr>
          <w:p>
            <w:pPr>
              <w:spacing w:after="0"/>
              <w:rPr>
                <w:sz w:val="17"/>
                <w:szCs w:val="17"/>
                <w:color w:val="auto"/>
              </w:rPr>
            </w:pPr>
          </w:p>
        </w:tc>
        <w:tc>
          <w:tcPr>
            <w:tcW w:w="416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00" w:type="dxa"/>
            <w:vAlign w:val="bottom"/>
          </w:tcPr>
          <w:p>
            <w:pPr>
              <w:spacing w:after="0"/>
              <w:rPr>
                <w:sz w:val="17"/>
                <w:szCs w:val="17"/>
                <w:color w:val="auto"/>
              </w:rPr>
            </w:pP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1993</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1992</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1991</w:t>
            </w:r>
          </w:p>
        </w:tc>
      </w:tr>
      <w:tr>
        <w:trPr>
          <w:trHeight w:val="203"/>
        </w:trPr>
        <w:tc>
          <w:tcPr>
            <w:tcW w:w="2700" w:type="dxa"/>
            <w:vAlign w:val="bottom"/>
          </w:tcPr>
          <w:p>
            <w:pPr>
              <w:spacing w:after="0"/>
              <w:rPr>
                <w:sz w:val="17"/>
                <w:szCs w:val="17"/>
                <w:color w:val="auto"/>
              </w:rPr>
            </w:pP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700" w:type="dxa"/>
            <w:vAlign w:val="bottom"/>
          </w:tcPr>
          <w:p>
            <w:pPr>
              <w:spacing w:after="0"/>
              <w:rPr>
                <w:sz w:val="20"/>
                <w:szCs w:val="20"/>
                <w:color w:val="auto"/>
              </w:rPr>
            </w:pPr>
            <w:r>
              <w:rPr>
                <w:rFonts w:ascii="Courier New" w:cs="Courier New" w:eastAsia="Courier New" w:hAnsi="Courier New"/>
                <w:sz w:val="18"/>
                <w:szCs w:val="18"/>
                <w:color w:val="auto"/>
              </w:rPr>
              <w:t>Dividends and interest</w:t>
            </w: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 of</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Murphy Oil</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Corporation</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242,033</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233,951</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163,751</w:t>
            </w:r>
          </w:p>
        </w:tc>
      </w:tr>
      <w:tr>
        <w:trPr>
          <w:trHeight w:val="203"/>
        </w:trPr>
        <w:tc>
          <w:tcPr>
            <w:tcW w:w="2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common stock</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200,523</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115,730</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70,157</w:t>
            </w: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5,814,214</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4,661,717</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3,657,100</w:t>
            </w:r>
          </w:p>
        </w:tc>
      </w:tr>
      <w:tr>
        <w:trPr>
          <w:trHeight w:val="203"/>
        </w:trPr>
        <w:tc>
          <w:tcPr>
            <w:tcW w:w="2700" w:type="dxa"/>
            <w:vAlign w:val="bottom"/>
          </w:tcPr>
          <w:p>
            <w:pPr>
              <w:spacing w:after="0"/>
              <w:rPr>
                <w:sz w:val="17"/>
                <w:szCs w:val="17"/>
                <w:color w:val="auto"/>
              </w:rPr>
            </w:pP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Total dividends and</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interest</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6,256,770</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5,011,398</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3,891,008</w:t>
            </w:r>
          </w:p>
        </w:tc>
      </w:tr>
      <w:tr>
        <w:trPr>
          <w:trHeight w:val="405"/>
        </w:trPr>
        <w:tc>
          <w:tcPr>
            <w:tcW w:w="4220" w:type="dxa"/>
            <w:vAlign w:val="bottom"/>
            <w:gridSpan w:val="2"/>
          </w:tcPr>
          <w:p>
            <w:pPr>
              <w:spacing w:after="0"/>
              <w:rPr>
                <w:sz w:val="20"/>
                <w:szCs w:val="20"/>
                <w:color w:val="auto"/>
              </w:rPr>
            </w:pPr>
            <w:r>
              <w:rPr>
                <w:rFonts w:ascii="Courier New" w:cs="Courier New" w:eastAsia="Courier New" w:hAnsi="Courier New"/>
                <w:sz w:val="18"/>
                <w:szCs w:val="18"/>
                <w:color w:val="auto"/>
              </w:rPr>
              <w:t>Net realized and unrealized</w:t>
            </w: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appreciation</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in fair</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value of investments</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of</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Murphy Oil</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Corporation</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1,205,528</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352,521</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(630,405)</w:t>
            </w: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investments</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 securities</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166,923</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517,747</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561,760</w:t>
            </w:r>
          </w:p>
        </w:tc>
      </w:tr>
      <w:tr>
        <w:trPr>
          <w:trHeight w:val="203"/>
        </w:trPr>
        <w:tc>
          <w:tcPr>
            <w:tcW w:w="2700" w:type="dxa"/>
            <w:vAlign w:val="bottom"/>
          </w:tcPr>
          <w:p>
            <w:pPr>
              <w:spacing w:after="0"/>
              <w:rPr>
                <w:sz w:val="17"/>
                <w:szCs w:val="17"/>
                <w:color w:val="auto"/>
              </w:rPr>
            </w:pP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appreciation</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(depreciation)</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of investments</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1,372,451</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870,268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(68,645)</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Contributions</w:t>
            </w: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Employer</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1,959,266</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1,887,247</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1,221,504</w:t>
            </w: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Employee</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3,777,957</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4,119,591</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2,492,658</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Amounts received due to</w:t>
            </w: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merger of plans (Note 2)</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23,351,729</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Benefits paid directly</w:t>
            </w: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participants</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(5,146,934)</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(5,113,512)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(4,901,098)</w:t>
            </w:r>
          </w:p>
        </w:tc>
      </w:tr>
      <w:tr>
        <w:trPr>
          <w:trHeight w:val="203"/>
        </w:trPr>
        <w:tc>
          <w:tcPr>
            <w:tcW w:w="2700" w:type="dxa"/>
            <w:vAlign w:val="bottom"/>
          </w:tcPr>
          <w:p>
            <w:pPr>
              <w:spacing w:after="0"/>
              <w:rPr>
                <w:sz w:val="17"/>
                <w:szCs w:val="17"/>
                <w:color w:val="auto"/>
              </w:rPr>
            </w:pP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Net additions for the</w:t>
            </w: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year</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8,219,510</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30,126,721</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2,635,427</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Net assets available for</w:t>
            </w: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benefits at</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 of year</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81,343,547</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51,216,826</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48,581,399</w:t>
            </w:r>
          </w:p>
        </w:tc>
      </w:tr>
      <w:tr>
        <w:trPr>
          <w:trHeight w:val="203"/>
        </w:trPr>
        <w:tc>
          <w:tcPr>
            <w:tcW w:w="2700" w:type="dxa"/>
            <w:vAlign w:val="bottom"/>
          </w:tcPr>
          <w:p>
            <w:pPr>
              <w:spacing w:after="0"/>
              <w:rPr>
                <w:sz w:val="17"/>
                <w:szCs w:val="17"/>
                <w:color w:val="auto"/>
              </w:rPr>
            </w:pP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Net assets available</w:t>
            </w: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 benefits at end</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year</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$ 89,563,057</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81,343,547</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51,216,826</w:t>
            </w:r>
          </w:p>
        </w:tc>
      </w:tr>
      <w:tr>
        <w:trPr>
          <w:trHeight w:val="203"/>
        </w:trPr>
        <w:tc>
          <w:tcPr>
            <w:tcW w:w="2700" w:type="dxa"/>
            <w:vAlign w:val="bottom"/>
          </w:tcPr>
          <w:p>
            <w:pPr>
              <w:spacing w:after="0"/>
              <w:rPr>
                <w:sz w:val="17"/>
                <w:szCs w:val="17"/>
                <w:color w:val="auto"/>
              </w:rPr>
            </w:pP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Financial Statements.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Ex. 99.2-4</w:t>
      </w:r>
    </w:p>
    <w:p>
      <w:pPr>
        <w:sectPr>
          <w:pgSz w:w="11900" w:h="16838" w:orient="portrait"/>
          <w:cols w:equalWidth="0" w:num="1">
            <w:col w:w="10219"/>
          </w:cols>
          <w:pgMar w:left="240" w:top="514" w:right="1440" w:bottom="1440" w:gutter="0" w:footer="0" w:header="0"/>
        </w:sectPr>
      </w:pPr>
    </w:p>
    <w:bookmarkStart w:id="11" w:name="page12"/>
    <w:bookmarkEnd w:id="11"/>
    <w:p>
      <w:pPr>
        <w:jc w:val="center"/>
        <w:ind w:right="2619"/>
        <w:spacing w:after="0"/>
        <w:rPr>
          <w:sz w:val="20"/>
          <w:szCs w:val="20"/>
          <w:color w:val="auto"/>
        </w:rPr>
      </w:pPr>
      <w:r>
        <w:rPr>
          <w:rFonts w:ascii="Courier New" w:cs="Courier New" w:eastAsia="Courier New" w:hAnsi="Courier New"/>
          <w:sz w:val="18"/>
          <w:szCs w:val="18"/>
          <w:color w:val="auto"/>
        </w:rPr>
        <w:t>MURPHY OIL CORPORATION</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Combined Thrift Plans for Employees of</w:t>
      </w:r>
    </w:p>
    <w:p>
      <w:pPr>
        <w:ind w:left="1380"/>
        <w:spacing w:after="0" w:line="238" w:lineRule="auto"/>
        <w:rPr>
          <w:sz w:val="20"/>
          <w:szCs w:val="20"/>
          <w:color w:val="auto"/>
        </w:rPr>
      </w:pPr>
      <w:r>
        <w:rPr>
          <w:rFonts w:ascii="Courier New" w:cs="Courier New" w:eastAsia="Courier New" w:hAnsi="Courier New"/>
          <w:sz w:val="18"/>
          <w:szCs w:val="18"/>
          <w:color w:val="auto"/>
        </w:rPr>
        <w:t>Murphy Oil Corporation, Murphy Oil USA, Inc.,</w:t>
      </w:r>
    </w:p>
    <w:p>
      <w:pPr>
        <w:jc w:val="center"/>
        <w:ind w:right="3039"/>
        <w:spacing w:after="0"/>
        <w:rPr>
          <w:sz w:val="20"/>
          <w:szCs w:val="20"/>
          <w:color w:val="auto"/>
        </w:rPr>
      </w:pPr>
      <w:r>
        <w:rPr>
          <w:rFonts w:ascii="Courier New" w:cs="Courier New" w:eastAsia="Courier New" w:hAnsi="Courier New"/>
          <w:sz w:val="18"/>
          <w:szCs w:val="18"/>
          <w:color w:val="auto"/>
        </w:rPr>
        <w:t>and Deltic Farm &amp; Timber Co., Inc.</w:t>
      </w:r>
    </w:p>
    <w:p>
      <w:pPr>
        <w:spacing w:after="0" w:line="200"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STATEMENTS OF CHANGES IN</w:t>
      </w:r>
    </w:p>
    <w:p>
      <w:pPr>
        <w:ind w:left="1580"/>
        <w:spacing w:after="0" w:line="238" w:lineRule="auto"/>
        <w:rPr>
          <w:sz w:val="20"/>
          <w:szCs w:val="20"/>
          <w:color w:val="auto"/>
        </w:rPr>
      </w:pPr>
      <w:r>
        <w:rPr>
          <w:rFonts w:ascii="Courier New" w:cs="Courier New" w:eastAsia="Courier New" w:hAnsi="Courier New"/>
          <w:sz w:val="18"/>
          <w:szCs w:val="18"/>
          <w:color w:val="auto"/>
        </w:rPr>
        <w:t>NET ASSETS AVAILABLE FOR BENEFITS - FUND 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6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Year ended December 31,</w:t>
            </w: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6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1993</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1992</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1991</w:t>
            </w: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740" w:type="dxa"/>
            <w:vAlign w:val="bottom"/>
          </w:tcPr>
          <w:p>
            <w:pPr>
              <w:spacing w:after="0"/>
              <w:rPr>
                <w:sz w:val="20"/>
                <w:szCs w:val="20"/>
                <w:color w:val="auto"/>
              </w:rPr>
            </w:pPr>
            <w:r>
              <w:rPr>
                <w:rFonts w:ascii="Courier New" w:cs="Courier New" w:eastAsia="Courier New" w:hAnsi="Courier New"/>
                <w:sz w:val="18"/>
                <w:szCs w:val="18"/>
                <w:color w:val="auto"/>
              </w:rPr>
              <w:t>Interest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5,785,648</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4,636,508</w:t>
            </w:r>
          </w:p>
        </w:tc>
        <w:tc>
          <w:tcPr>
            <w:tcW w:w="1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3,636,070</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Contributions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Employer</w:t>
            </w:r>
          </w:p>
        </w:tc>
        <w:tc>
          <w:tcPr>
            <w:tcW w:w="16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1,299,884</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1,212,938</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854,232</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Employee</w:t>
            </w:r>
          </w:p>
        </w:tc>
        <w:tc>
          <w:tcPr>
            <w:tcW w:w="16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2,787,182</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3,171,037</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2,078,649</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Transfers between</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funds - net</w:t>
            </w:r>
          </w:p>
        </w:tc>
        <w:tc>
          <w:tcPr>
            <w:tcW w:w="16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3,157,273</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771,197</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(1,140,714)</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Amounts received due to</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merger of plans (Note 2)</w:t>
            </w:r>
          </w:p>
        </w:tc>
        <w:tc>
          <w:tcPr>
            <w:tcW w:w="16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17,049,896</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Benefits paid directly</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participants</w:t>
            </w:r>
          </w:p>
        </w:tc>
        <w:tc>
          <w:tcPr>
            <w:tcW w:w="1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(4,330,718)</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(4,184,916)</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(4,471,848)</w:t>
            </w: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w w:val="96"/>
              </w:rPr>
              <w:t>Net additions for the year</w:t>
            </w:r>
          </w:p>
        </w:tc>
        <w:tc>
          <w:tcPr>
            <w:tcW w:w="160" w:type="dxa"/>
            <w:vAlign w:val="bottom"/>
          </w:tcPr>
          <w:p>
            <w:pPr>
              <w:spacing w:after="0"/>
              <w:rPr>
                <w:sz w:val="24"/>
                <w:szCs w:val="24"/>
                <w:color w:val="auto"/>
              </w:rPr>
            </w:pPr>
          </w:p>
        </w:tc>
        <w:tc>
          <w:tcPr>
            <w:tcW w:w="13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8,699,269</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22,656,660</w:t>
            </w:r>
          </w:p>
        </w:tc>
        <w:tc>
          <w:tcPr>
            <w:tcW w:w="1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956,389</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Net assets available for</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benefits at</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 of year</w:t>
            </w:r>
          </w:p>
        </w:tc>
        <w:tc>
          <w:tcPr>
            <w:tcW w:w="16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65,558,857</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42,902,197</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41,945,808</w:t>
            </w: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Net assets available for</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benefits at end of year</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74,258,126</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65,558,857</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42,902,197</w:t>
            </w: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Financial Statements.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Ex. 99.2-5</w:t>
      </w:r>
    </w:p>
    <w:p>
      <w:pPr>
        <w:sectPr>
          <w:pgSz w:w="11900" w:h="16838" w:orient="portrait"/>
          <w:cols w:equalWidth="0" w:num="1">
            <w:col w:w="10219"/>
          </w:cols>
          <w:pgMar w:left="240" w:top="514" w:right="1440" w:bottom="1440" w:gutter="0" w:footer="0" w:header="0"/>
        </w:sectPr>
      </w:pPr>
    </w:p>
    <w:bookmarkStart w:id="12" w:name="page13"/>
    <w:bookmarkEnd w:id="12"/>
    <w:p>
      <w:pPr>
        <w:jc w:val="center"/>
        <w:ind w:right="2619"/>
        <w:spacing w:after="0"/>
        <w:rPr>
          <w:sz w:val="20"/>
          <w:szCs w:val="20"/>
          <w:color w:val="auto"/>
        </w:rPr>
      </w:pPr>
      <w:r>
        <w:rPr>
          <w:rFonts w:ascii="Courier New" w:cs="Courier New" w:eastAsia="Courier New" w:hAnsi="Courier New"/>
          <w:sz w:val="18"/>
          <w:szCs w:val="18"/>
          <w:color w:val="auto"/>
        </w:rPr>
        <w:t>MURPHY OIL CORPORATION</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Combined Thrift Plans for Employees of</w:t>
      </w:r>
    </w:p>
    <w:p>
      <w:pPr>
        <w:ind w:left="1380"/>
        <w:spacing w:after="0" w:line="238" w:lineRule="auto"/>
        <w:rPr>
          <w:sz w:val="20"/>
          <w:szCs w:val="20"/>
          <w:color w:val="auto"/>
        </w:rPr>
      </w:pPr>
      <w:r>
        <w:rPr>
          <w:rFonts w:ascii="Courier New" w:cs="Courier New" w:eastAsia="Courier New" w:hAnsi="Courier New"/>
          <w:sz w:val="18"/>
          <w:szCs w:val="18"/>
          <w:color w:val="auto"/>
        </w:rPr>
        <w:t>Murphy Oil Corporation, Murphy Oil USA, Inc.,</w:t>
      </w:r>
    </w:p>
    <w:p>
      <w:pPr>
        <w:jc w:val="center"/>
        <w:ind w:right="3039"/>
        <w:spacing w:after="0"/>
        <w:rPr>
          <w:sz w:val="20"/>
          <w:szCs w:val="20"/>
          <w:color w:val="auto"/>
        </w:rPr>
      </w:pPr>
      <w:r>
        <w:rPr>
          <w:rFonts w:ascii="Courier New" w:cs="Courier New" w:eastAsia="Courier New" w:hAnsi="Courier New"/>
          <w:sz w:val="18"/>
          <w:szCs w:val="18"/>
          <w:color w:val="auto"/>
        </w:rPr>
        <w:t>and Deltic Farm &amp; Timber Co., Inc.</w:t>
      </w:r>
    </w:p>
    <w:p>
      <w:pPr>
        <w:spacing w:after="0" w:line="200"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STATEMENTS OF CHANGES IN</w:t>
      </w:r>
    </w:p>
    <w:p>
      <w:pPr>
        <w:ind w:left="1580"/>
        <w:spacing w:after="0" w:line="238" w:lineRule="auto"/>
        <w:rPr>
          <w:sz w:val="20"/>
          <w:szCs w:val="20"/>
          <w:color w:val="auto"/>
        </w:rPr>
      </w:pPr>
      <w:r>
        <w:rPr>
          <w:rFonts w:ascii="Courier New" w:cs="Courier New" w:eastAsia="Courier New" w:hAnsi="Courier New"/>
          <w:sz w:val="18"/>
          <w:szCs w:val="18"/>
          <w:color w:val="auto"/>
        </w:rPr>
        <w:t>NET ASSETS AVAILABLE FOR BENEFITS - FUND B</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0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Year ended December 31,</w:t>
            </w:r>
          </w:p>
        </w:tc>
      </w:tr>
      <w:tr>
        <w:trPr>
          <w:trHeight w:val="203"/>
        </w:trPr>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0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1993</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1992</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1991</w:t>
            </w:r>
          </w:p>
        </w:tc>
      </w:tr>
      <w:tr>
        <w:trPr>
          <w:trHeight w:val="203"/>
        </w:trPr>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Dividends and interest</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 other</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200,523</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115,730</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70,157</w:t>
            </w:r>
          </w:p>
        </w:tc>
      </w:tr>
      <w:tr>
        <w:trPr>
          <w:trHeight w:val="203"/>
        </w:trPr>
        <w:tc>
          <w:tcPr>
            <w:tcW w:w="2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27,511</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23,351</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15,704</w:t>
            </w:r>
          </w:p>
        </w:tc>
      </w:tr>
      <w:tr>
        <w:trPr>
          <w:trHeight w:val="203"/>
        </w:trPr>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dividends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interest</w:t>
            </w:r>
          </w:p>
        </w:tc>
        <w:tc>
          <w:tcPr>
            <w:tcW w:w="1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228,034</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139,081</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85,861</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Net realized and</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 appreciation</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in fair</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value of investments</w:t>
            </w:r>
          </w:p>
        </w:tc>
        <w:tc>
          <w:tcPr>
            <w:tcW w:w="1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166,923</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517,747</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561,760</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Contributions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Employer</w:t>
            </w:r>
          </w:p>
        </w:tc>
        <w:tc>
          <w:tcPr>
            <w:tcW w:w="1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318,524</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293,939</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133,609</w:t>
            </w:r>
          </w:p>
        </w:tc>
      </w:tr>
      <w:tr>
        <w:trPr>
          <w:trHeight w:val="203"/>
        </w:trPr>
        <w:tc>
          <w:tcPr>
            <w:tcW w:w="2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Employee</w:t>
            </w:r>
          </w:p>
        </w:tc>
        <w:tc>
          <w:tcPr>
            <w:tcW w:w="1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694,515</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619,034</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249,348</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Transfers between</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funds - net</w:t>
            </w:r>
          </w:p>
        </w:tc>
        <w:tc>
          <w:tcPr>
            <w:tcW w:w="1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160,188</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(203,910)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(343,598)</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Amounts received due to</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merger of plans (Note 2)</w:t>
            </w:r>
          </w:p>
        </w:tc>
        <w:tc>
          <w:tcPr>
            <w:tcW w:w="1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3,820,503</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Benefits paid directly to</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participants</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(752,455)</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(715,925)</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(280,602)</w:t>
            </w:r>
          </w:p>
        </w:tc>
      </w:tr>
      <w:tr>
        <w:trPr>
          <w:trHeight w:val="203"/>
        </w:trPr>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w w:val="98"/>
              </w:rPr>
              <w:t>Net additions for the year</w:t>
            </w:r>
          </w:p>
        </w:tc>
        <w:tc>
          <w:tcPr>
            <w:tcW w:w="16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815,729</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4,470,469</w:t>
            </w:r>
          </w:p>
        </w:tc>
        <w:tc>
          <w:tcPr>
            <w:tcW w:w="1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406,378</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Net assets available for</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benefits at</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 of year</w:t>
            </w:r>
          </w:p>
        </w:tc>
        <w:tc>
          <w:tcPr>
            <w:tcW w:w="1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7,509,562</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3,039,093</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2,632,715</w:t>
            </w:r>
          </w:p>
        </w:tc>
      </w:tr>
      <w:tr>
        <w:trPr>
          <w:trHeight w:val="203"/>
        </w:trPr>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Net assets available for</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benefits at end of year</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8,325,291</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7,509,562</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3,039,093</w:t>
            </w:r>
          </w:p>
        </w:tc>
      </w:tr>
      <w:tr>
        <w:trPr>
          <w:trHeight w:val="203"/>
        </w:trPr>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Financial Statements.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Ex. 99.2-6</w:t>
      </w:r>
    </w:p>
    <w:p>
      <w:pPr>
        <w:sectPr>
          <w:pgSz w:w="11900" w:h="16838" w:orient="portrait"/>
          <w:cols w:equalWidth="0" w:num="1">
            <w:col w:w="10219"/>
          </w:cols>
          <w:pgMar w:left="240" w:top="514" w:right="1440" w:bottom="1440" w:gutter="0" w:footer="0" w:header="0"/>
        </w:sectPr>
      </w:pPr>
    </w:p>
    <w:bookmarkStart w:id="13" w:name="page14"/>
    <w:bookmarkEnd w:id="13"/>
    <w:p>
      <w:pPr>
        <w:jc w:val="center"/>
        <w:ind w:right="2619"/>
        <w:spacing w:after="0"/>
        <w:rPr>
          <w:sz w:val="20"/>
          <w:szCs w:val="20"/>
          <w:color w:val="auto"/>
        </w:rPr>
      </w:pPr>
      <w:r>
        <w:rPr>
          <w:rFonts w:ascii="Courier New" w:cs="Courier New" w:eastAsia="Courier New" w:hAnsi="Courier New"/>
          <w:sz w:val="18"/>
          <w:szCs w:val="18"/>
          <w:color w:val="auto"/>
        </w:rPr>
        <w:t>MURPHY OIL CORPORATION</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Combined Thrift Plans for Employees of</w:t>
      </w:r>
    </w:p>
    <w:p>
      <w:pPr>
        <w:ind w:left="1380"/>
        <w:spacing w:after="0" w:line="238" w:lineRule="auto"/>
        <w:rPr>
          <w:sz w:val="20"/>
          <w:szCs w:val="20"/>
          <w:color w:val="auto"/>
        </w:rPr>
      </w:pPr>
      <w:r>
        <w:rPr>
          <w:rFonts w:ascii="Courier New" w:cs="Courier New" w:eastAsia="Courier New" w:hAnsi="Courier New"/>
          <w:sz w:val="18"/>
          <w:szCs w:val="18"/>
          <w:color w:val="auto"/>
        </w:rPr>
        <w:t>Murphy Oil Corporation, Murphy Oil USA, Inc.,</w:t>
      </w:r>
    </w:p>
    <w:p>
      <w:pPr>
        <w:jc w:val="center"/>
        <w:ind w:right="3039"/>
        <w:spacing w:after="0"/>
        <w:rPr>
          <w:sz w:val="20"/>
          <w:szCs w:val="20"/>
          <w:color w:val="auto"/>
        </w:rPr>
      </w:pPr>
      <w:r>
        <w:rPr>
          <w:rFonts w:ascii="Courier New" w:cs="Courier New" w:eastAsia="Courier New" w:hAnsi="Courier New"/>
          <w:sz w:val="18"/>
          <w:szCs w:val="18"/>
          <w:color w:val="auto"/>
        </w:rPr>
        <w:t>and Deltic Farm &amp; Timber Co., Inc.</w:t>
      </w:r>
    </w:p>
    <w:p>
      <w:pPr>
        <w:spacing w:after="0" w:line="200"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STATEMENTS OF CHANGES IN</w:t>
      </w:r>
    </w:p>
    <w:p>
      <w:pPr>
        <w:ind w:left="1580"/>
        <w:spacing w:after="0" w:line="238" w:lineRule="auto"/>
        <w:rPr>
          <w:sz w:val="20"/>
          <w:szCs w:val="20"/>
          <w:color w:val="auto"/>
        </w:rPr>
      </w:pPr>
      <w:r>
        <w:rPr>
          <w:rFonts w:ascii="Courier New" w:cs="Courier New" w:eastAsia="Courier New" w:hAnsi="Courier New"/>
          <w:sz w:val="18"/>
          <w:szCs w:val="18"/>
          <w:color w:val="auto"/>
        </w:rPr>
        <w:t>NET ASSETS AVAILABLE FOR BENEFITS - FUND C</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0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Year ended December 31,</w:t>
            </w:r>
          </w:p>
        </w:tc>
      </w:tr>
      <w:tr>
        <w:trPr>
          <w:trHeight w:val="203"/>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0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1993</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1992</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1991</w:t>
            </w:r>
          </w:p>
        </w:tc>
      </w:tr>
      <w:tr>
        <w:trPr>
          <w:trHeight w:val="203"/>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Dividends and interest</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 common</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stock of Murphy Oil</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Corporation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242,033</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233,951</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163,751</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1,055</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1,858</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5,326</w:t>
            </w:r>
          </w:p>
        </w:tc>
      </w:tr>
      <w:tr>
        <w:trPr>
          <w:trHeight w:val="203"/>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dividends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and interest</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243,088</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235,809</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169,077</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Net realized and</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 appreciation</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in fair</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value of investments</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1,205,528</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352,521</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(630,405)</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Contributions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Employer</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340,858</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380,370</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233,663</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Employee</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296,260</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329,520</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164,661</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Transfers between</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funds - net</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(3,317,461)</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(567,287)</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1,484,312</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Amounts received due to</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merger of plans (Note 2)</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2,481,330</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Benefits paid directly</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participants</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(63,761)</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(212,671)</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(148,648)</w:t>
            </w:r>
          </w:p>
        </w:tc>
      </w:tr>
      <w:tr>
        <w:trPr>
          <w:trHeight w:val="203"/>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Net change for the year</w:t>
            </w:r>
          </w:p>
        </w:tc>
        <w:tc>
          <w:tcPr>
            <w:tcW w:w="22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(1,295,488)</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2,999,592</w:t>
            </w:r>
          </w:p>
        </w:tc>
        <w:tc>
          <w:tcPr>
            <w:tcW w:w="1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1,272,660</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Net assets available for</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benefits at</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 of year</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8,275,128</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5,275,536</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4,002,876</w:t>
            </w:r>
          </w:p>
        </w:tc>
      </w:tr>
      <w:tr>
        <w:trPr>
          <w:trHeight w:val="203"/>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Net assets available for</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benefits at end of year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6,979,640</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8,275,128</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5,275,536</w:t>
            </w:r>
          </w:p>
        </w:tc>
      </w:tr>
      <w:tr>
        <w:trPr>
          <w:trHeight w:val="203"/>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Financial Statements.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Ex. 99.2-7</w:t>
      </w:r>
    </w:p>
    <w:p>
      <w:pPr>
        <w:sectPr>
          <w:pgSz w:w="11900" w:h="16838" w:orient="portrait"/>
          <w:cols w:equalWidth="0" w:num="1">
            <w:col w:w="10219"/>
          </w:cols>
          <w:pgMar w:left="240" w:top="514" w:right="1440" w:bottom="1440" w:gutter="0" w:footer="0" w:header="0"/>
        </w:sectPr>
      </w:pPr>
    </w:p>
    <w:bookmarkStart w:id="14" w:name="page15"/>
    <w:bookmarkEnd w:id="14"/>
    <w:p>
      <w:pPr>
        <w:jc w:val="center"/>
        <w:ind w:right="2619"/>
        <w:spacing w:after="0"/>
        <w:rPr>
          <w:sz w:val="20"/>
          <w:szCs w:val="20"/>
          <w:color w:val="auto"/>
        </w:rPr>
      </w:pPr>
      <w:r>
        <w:rPr>
          <w:rFonts w:ascii="Courier New" w:cs="Courier New" w:eastAsia="Courier New" w:hAnsi="Courier New"/>
          <w:sz w:val="18"/>
          <w:szCs w:val="18"/>
          <w:color w:val="auto"/>
        </w:rPr>
        <w:t>MURPHY OIL CORPORATION</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Combined Thrift Plans for Employees of</w:t>
      </w:r>
    </w:p>
    <w:p>
      <w:pPr>
        <w:ind w:left="1380"/>
        <w:spacing w:after="0" w:line="238" w:lineRule="auto"/>
        <w:rPr>
          <w:sz w:val="20"/>
          <w:szCs w:val="20"/>
          <w:color w:val="auto"/>
        </w:rPr>
      </w:pPr>
      <w:r>
        <w:rPr>
          <w:rFonts w:ascii="Courier New" w:cs="Courier New" w:eastAsia="Courier New" w:hAnsi="Courier New"/>
          <w:sz w:val="18"/>
          <w:szCs w:val="18"/>
          <w:color w:val="auto"/>
        </w:rPr>
        <w:t>Murphy Oil Corporation, Murphy Oil USA, Inc.,</w:t>
      </w:r>
    </w:p>
    <w:p>
      <w:pPr>
        <w:ind w:left="1800"/>
        <w:spacing w:after="0"/>
        <w:rPr>
          <w:sz w:val="20"/>
          <w:szCs w:val="20"/>
          <w:color w:val="auto"/>
        </w:rPr>
      </w:pPr>
      <w:r>
        <w:rPr>
          <w:rFonts w:ascii="Courier New" w:cs="Courier New" w:eastAsia="Courier New" w:hAnsi="Courier New"/>
          <w:sz w:val="18"/>
          <w:szCs w:val="18"/>
          <w:color w:val="auto"/>
        </w:rPr>
        <w:t>and Deltic Farm &amp; Timber Co., Inc.</w:t>
      </w:r>
    </w:p>
    <w:p>
      <w:pPr>
        <w:spacing w:after="0" w:line="200"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NOTES TO FINANCIAL STATEMENTS</w:t>
      </w:r>
    </w:p>
    <w:p>
      <w:pPr>
        <w:spacing w:after="0" w:line="200" w:lineRule="exact"/>
        <w:rPr>
          <w:sz w:val="20"/>
          <w:szCs w:val="20"/>
          <w:color w:val="auto"/>
        </w:rPr>
      </w:pPr>
    </w:p>
    <w:p>
      <w:pPr>
        <w:spacing w:after="0" w:line="209" w:lineRule="exact"/>
        <w:rPr>
          <w:sz w:val="20"/>
          <w:szCs w:val="20"/>
          <w:color w:val="auto"/>
        </w:rPr>
      </w:pPr>
    </w:p>
    <w:p>
      <w:pPr>
        <w:ind w:left="320" w:right="3579" w:hanging="312"/>
        <w:spacing w:after="0" w:line="235" w:lineRule="auto"/>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 AND PROVISIONS OF THE PLANS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accompanying financial statements of the Plans have been prepared on an accrual basis and present the net assets available for benefits to participants in the Plans and changes in net assets available for benefits of the Plans. The four Plans are identified collectively herein as the "Combined Thrift Plans for Employees of Murphy Oil Corporation, Murphy Oil USA, Inc., and Deltic Farm &amp; Timber Co., Inc." [Combined Plans] and individually as follows.</w:t>
      </w:r>
    </w:p>
    <w:p>
      <w:pPr>
        <w:spacing w:after="0" w:line="212" w:lineRule="exact"/>
        <w:rPr>
          <w:sz w:val="20"/>
          <w:szCs w:val="20"/>
          <w:color w:val="auto"/>
        </w:rPr>
      </w:pPr>
    </w:p>
    <w:p>
      <w:pPr>
        <w:ind w:right="3359" w:firstLine="8"/>
        <w:spacing w:after="0" w:line="237"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"Thrift Plan for Employees of Murphy Oil Corporation" [Murphy Plan]. Also participating in the Murphy Plan are salaried employees of Deltic Farm &amp; Timber Co., Inc., a wholly owned subsidiary of Murphy Oil Corporation, and employees of Murphy Oil USA, Inc., Murphy Exploration &amp; Production Company, and El Dorado Engineering Inc., also wholly owned subsidiaries of Murphy Oil Corporation.</w:t>
      </w:r>
    </w:p>
    <w:p>
      <w:pPr>
        <w:spacing w:after="0" w:line="211" w:lineRule="exact"/>
        <w:rPr>
          <w:rFonts w:ascii="Courier New" w:cs="Courier New" w:eastAsia="Courier New" w:hAnsi="Courier New"/>
          <w:sz w:val="18"/>
          <w:szCs w:val="18"/>
          <w:color w:val="auto"/>
        </w:rPr>
      </w:pPr>
    </w:p>
    <w:p>
      <w:pPr>
        <w:ind w:right="3779" w:firstLine="8"/>
        <w:spacing w:after="0" w:line="235"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"Thrift Plan for Hourly Employees of Deltic Farm &amp; Timber Co., Inc." [Deltic Hourly Plan].</w:t>
      </w:r>
    </w:p>
    <w:p>
      <w:pPr>
        <w:spacing w:after="0" w:line="208" w:lineRule="exact"/>
        <w:rPr>
          <w:rFonts w:ascii="Courier New" w:cs="Courier New" w:eastAsia="Courier New" w:hAnsi="Courier New"/>
          <w:sz w:val="18"/>
          <w:szCs w:val="18"/>
          <w:color w:val="auto"/>
        </w:rPr>
      </w:pPr>
    </w:p>
    <w:p>
      <w:pPr>
        <w:ind w:right="3679" w:firstLine="8"/>
        <w:spacing w:after="0" w:line="236"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"Thrift Plan for Employees of Murphy Oil USA, Inc. Represented by the United Steelworkers of America, AFL-CIO, on Behalf of Local Union 8363" [Meraux Plan].</w:t>
      </w:r>
    </w:p>
    <w:p>
      <w:pPr>
        <w:spacing w:after="0" w:line="208" w:lineRule="exact"/>
        <w:rPr>
          <w:rFonts w:ascii="Courier New" w:cs="Courier New" w:eastAsia="Courier New" w:hAnsi="Courier New"/>
          <w:sz w:val="18"/>
          <w:szCs w:val="18"/>
          <w:color w:val="auto"/>
        </w:rPr>
      </w:pPr>
    </w:p>
    <w:p>
      <w:pPr>
        <w:ind w:right="3679" w:firstLine="8"/>
        <w:spacing w:after="0" w:line="236"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"Thrift Plan for Employees of Murphy Oil USA, Inc. Represented by the International Union of Operating Engineers, Local No. 305" [Superior Plan].</w:t>
      </w:r>
    </w:p>
    <w:p>
      <w:pPr>
        <w:spacing w:after="0" w:line="209"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The assets of the Combined Plans are commingled and invested by the Trustee in various investment programs [Funds] described in Note 3. The approximate net assets available for benefits of each Plan at each year-end in the three years ended December 31, 1993 in each of the Funds and in the total commingled Funds is shown below stated as a percentage of assets in the Combined Plans.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w w:val="94"/>
              </w:rPr>
              <w:t>Commingled</w:t>
            </w:r>
          </w:p>
        </w:tc>
      </w:tr>
      <w:tr>
        <w:trPr>
          <w:trHeight w:val="203"/>
        </w:trPr>
        <w:tc>
          <w:tcPr>
            <w:tcW w:w="1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Fund A</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Fund B</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Fund C</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Funds</w:t>
            </w:r>
          </w:p>
        </w:tc>
      </w:tr>
      <w:tr>
        <w:trPr>
          <w:trHeight w:val="203"/>
        </w:trPr>
        <w:tc>
          <w:tcPr>
            <w:tcW w:w="1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w w:val="96"/>
              </w:rPr>
              <w:t>Murphy Plan -</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1993</w:t>
            </w:r>
          </w:p>
        </w:tc>
        <w:tc>
          <w:tcPr>
            <w:tcW w:w="540" w:type="dxa"/>
            <w:vAlign w:val="bottom"/>
          </w:tcPr>
          <w:p>
            <w:pPr>
              <w:spacing w:after="0"/>
              <w:rPr>
                <w:sz w:val="24"/>
                <w:szCs w:val="24"/>
                <w:color w:val="auto"/>
              </w:rPr>
            </w:pP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86.9%</w:t>
            </w:r>
          </w:p>
        </w:tc>
        <w:tc>
          <w:tcPr>
            <w:tcW w:w="1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88.2%</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96.5%</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87.9%</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1992</w:t>
            </w:r>
          </w:p>
        </w:tc>
        <w:tc>
          <w:tcPr>
            <w:tcW w:w="54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86.5%</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89.7%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96.4%</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87.8%</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1991</w:t>
            </w:r>
          </w:p>
        </w:tc>
        <w:tc>
          <w:tcPr>
            <w:tcW w:w="54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80.7%</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77.7%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92.9%</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81.7%</w:t>
            </w:r>
          </w:p>
        </w:tc>
      </w:tr>
      <w:tr>
        <w:trPr>
          <w:trHeight w:val="405"/>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w w:val="96"/>
              </w:rPr>
              <w:t>Deltic Hourly</w:t>
            </w: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Plan - 1993</w:t>
            </w: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r>
      <w:tr>
        <w:trPr>
          <w:trHeight w:val="203"/>
        </w:trPr>
        <w:tc>
          <w:tcPr>
            <w:tcW w:w="1440" w:type="dxa"/>
            <w:vAlign w:val="bottom"/>
          </w:tcPr>
          <w:p>
            <w:pPr>
              <w:spacing w:after="0"/>
              <w:rPr>
                <w:sz w:val="17"/>
                <w:szCs w:val="17"/>
                <w:color w:val="auto"/>
              </w:rPr>
            </w:pPr>
          </w:p>
        </w:tc>
        <w:tc>
          <w:tcPr>
            <w:tcW w:w="1260" w:type="dxa"/>
            <w:vAlign w:val="bottom"/>
            <w:gridSpan w:val="2"/>
          </w:tcPr>
          <w:p>
            <w:pPr>
              <w:ind w:left="560"/>
              <w:spacing w:after="0" w:line="203" w:lineRule="exact"/>
              <w:rPr>
                <w:sz w:val="20"/>
                <w:szCs w:val="20"/>
                <w:color w:val="auto"/>
              </w:rPr>
            </w:pPr>
            <w:r>
              <w:rPr>
                <w:rFonts w:ascii="Courier New" w:cs="Courier New" w:eastAsia="Courier New" w:hAnsi="Courier New"/>
                <w:sz w:val="18"/>
                <w:szCs w:val="18"/>
                <w:color w:val="auto"/>
              </w:rPr>
              <w:t>- 1992</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440" w:type="dxa"/>
            <w:vAlign w:val="bottom"/>
          </w:tcPr>
          <w:p>
            <w:pPr>
              <w:spacing w:after="0"/>
              <w:rPr>
                <w:sz w:val="17"/>
                <w:szCs w:val="17"/>
                <w:color w:val="auto"/>
              </w:rPr>
            </w:pPr>
          </w:p>
        </w:tc>
        <w:tc>
          <w:tcPr>
            <w:tcW w:w="72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1991</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405"/>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w w:val="96"/>
              </w:rPr>
              <w:t>Meraux Plan -</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1993</w:t>
            </w:r>
          </w:p>
        </w:tc>
        <w:tc>
          <w:tcPr>
            <w:tcW w:w="540" w:type="dxa"/>
            <w:vAlign w:val="bottom"/>
          </w:tcPr>
          <w:p>
            <w:pPr>
              <w:spacing w:after="0"/>
              <w:rPr>
                <w:sz w:val="24"/>
                <w:szCs w:val="24"/>
                <w:color w:val="auto"/>
              </w:rPr>
            </w:pP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7.3%</w:t>
            </w:r>
          </w:p>
        </w:tc>
        <w:tc>
          <w:tcPr>
            <w:tcW w:w="1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8.1%</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6.8%</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1992</w:t>
            </w:r>
          </w:p>
        </w:tc>
        <w:tc>
          <w:tcPr>
            <w:tcW w:w="54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7.6%</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1991</w:t>
            </w:r>
          </w:p>
        </w:tc>
        <w:tc>
          <w:tcPr>
            <w:tcW w:w="54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w:t>
            </w:r>
          </w:p>
        </w:tc>
      </w:tr>
      <w:tr>
        <w:trPr>
          <w:trHeight w:val="405"/>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w w:val="96"/>
              </w:rPr>
              <w:t>Superior Plan</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- 1993</w:t>
            </w:r>
          </w:p>
        </w:tc>
        <w:tc>
          <w:tcPr>
            <w:tcW w:w="540" w:type="dxa"/>
            <w:vAlign w:val="bottom"/>
          </w:tcPr>
          <w:p>
            <w:pPr>
              <w:spacing w:after="0"/>
              <w:rPr>
                <w:sz w:val="24"/>
                <w:szCs w:val="24"/>
                <w:color w:val="auto"/>
              </w:rPr>
            </w:pP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4.9%</w:t>
            </w:r>
          </w:p>
        </w:tc>
        <w:tc>
          <w:tcPr>
            <w:tcW w:w="1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3.2%</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2.9%</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4.5%</w:t>
            </w:r>
          </w:p>
        </w:tc>
      </w:tr>
      <w:tr>
        <w:trPr>
          <w:trHeight w:val="203"/>
        </w:trPr>
        <w:tc>
          <w:tcPr>
            <w:tcW w:w="1440" w:type="dxa"/>
            <w:vAlign w:val="bottom"/>
          </w:tcPr>
          <w:p>
            <w:pPr>
              <w:spacing w:after="0"/>
              <w:rPr>
                <w:sz w:val="17"/>
                <w:szCs w:val="17"/>
                <w:color w:val="auto"/>
              </w:rPr>
            </w:pP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- 1992</w:t>
            </w:r>
          </w:p>
        </w:tc>
        <w:tc>
          <w:tcPr>
            <w:tcW w:w="54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1440" w:type="dxa"/>
            <w:vAlign w:val="bottom"/>
          </w:tcPr>
          <w:p>
            <w:pPr>
              <w:spacing w:after="0"/>
              <w:rPr>
                <w:sz w:val="17"/>
                <w:szCs w:val="17"/>
                <w:color w:val="auto"/>
              </w:rPr>
            </w:pP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- 1991</w:t>
            </w:r>
          </w:p>
        </w:tc>
        <w:tc>
          <w:tcPr>
            <w:tcW w:w="54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w:t>
            </w:r>
          </w:p>
        </w:tc>
      </w:tr>
      <w:tr>
        <w:trPr>
          <w:trHeight w:val="405"/>
        </w:trPr>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Ex. 99.2-8</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514" w:right="1440" w:bottom="970" w:gutter="0" w:footer="0" w:header="0"/>
        </w:sectPr>
      </w:pPr>
    </w:p>
    <w:bookmarkStart w:id="15" w:name="page16"/>
    <w:bookmarkEnd w:id="15"/>
    <w:p>
      <w:pPr>
        <w:jc w:val="center"/>
        <w:ind w:right="2619"/>
        <w:spacing w:after="0"/>
        <w:rPr>
          <w:sz w:val="20"/>
          <w:szCs w:val="20"/>
          <w:color w:val="auto"/>
        </w:rPr>
      </w:pPr>
      <w:r>
        <w:rPr>
          <w:rFonts w:ascii="Courier New" w:cs="Courier New" w:eastAsia="Courier New" w:hAnsi="Courier New"/>
          <w:sz w:val="18"/>
          <w:szCs w:val="18"/>
          <w:color w:val="auto"/>
        </w:rPr>
        <w:t>MURPHY OIL CORPORATION</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Combined Thrift Plans for Employees of</w:t>
      </w:r>
    </w:p>
    <w:p>
      <w:pPr>
        <w:ind w:left="1380"/>
        <w:spacing w:after="0" w:line="238" w:lineRule="auto"/>
        <w:rPr>
          <w:sz w:val="20"/>
          <w:szCs w:val="20"/>
          <w:color w:val="auto"/>
        </w:rPr>
      </w:pPr>
      <w:r>
        <w:rPr>
          <w:rFonts w:ascii="Courier New" w:cs="Courier New" w:eastAsia="Courier New" w:hAnsi="Courier New"/>
          <w:sz w:val="18"/>
          <w:szCs w:val="18"/>
          <w:color w:val="auto"/>
        </w:rPr>
        <w:t>Murphy Oil Corporation, Murphy Oil USA, Inc.,</w:t>
      </w:r>
    </w:p>
    <w:p>
      <w:pPr>
        <w:ind w:left="1800"/>
        <w:spacing w:after="0"/>
        <w:rPr>
          <w:sz w:val="20"/>
          <w:szCs w:val="20"/>
          <w:color w:val="auto"/>
        </w:rPr>
      </w:pPr>
      <w:r>
        <w:rPr>
          <w:rFonts w:ascii="Courier New" w:cs="Courier New" w:eastAsia="Courier New" w:hAnsi="Courier New"/>
          <w:sz w:val="18"/>
          <w:szCs w:val="18"/>
          <w:color w:val="auto"/>
        </w:rPr>
        <w:t>and Deltic Farm &amp; Timber Co., Inc.</w:t>
      </w:r>
    </w:p>
    <w:p>
      <w:pPr>
        <w:spacing w:after="0" w:line="20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FINANCIAL STATEMENTS (Contd.)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SIGNIFICANT PROVISIONS OF THE PLANS</w:t>
      </w:r>
    </w:p>
    <w:p>
      <w:pPr>
        <w:spacing w:after="0" w:line="207"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The following is a summary of certain information related to the Plans. The respective Plan documents should be referred to for more specific information.</w:t>
      </w:r>
    </w:p>
    <w:p>
      <w:pPr>
        <w:spacing w:after="0" w:line="209"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Each permanent employee of Murphy Oil Corporation, Murphy Oil USA, Inc., Deltic Farm &amp; Timber Co., Inc., Murphy Exploration &amp; Production Company, or El Dorado Engineering Inc., [the Companies], excluding marketing station hourly paid employees, who works 800 or more hours in a year may participate in the applicable one of the Combined Plans. An employee becomes eligible for participation in the Murphy Plan or the Deltic Hourly Plan on the first day of the month coinciding with or next following the date of employment. An employee becomes eligible for participation in the Meraux Plan or the Superior Plan on the first day of the month coinciding with or next following one year of employment.</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type of account to which a participant's investments may be made varies among the Plans. Options available for allotments by the participants [Par.] and contributions by the Companies [Cos.] are shown in the following table.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380" w:type="dxa"/>
            <w:vAlign w:val="bottom"/>
            <w:gridSpan w:val="3"/>
          </w:tcPr>
          <w:p>
            <w:pPr>
              <w:ind w:left="480"/>
              <w:spacing w:after="0"/>
              <w:rPr>
                <w:sz w:val="20"/>
                <w:szCs w:val="20"/>
                <w:color w:val="auto"/>
              </w:rPr>
            </w:pPr>
            <w:r>
              <w:rPr>
                <w:rFonts w:ascii="Courier New" w:cs="Courier New" w:eastAsia="Courier New" w:hAnsi="Courier New"/>
                <w:sz w:val="18"/>
                <w:szCs w:val="18"/>
                <w:color w:val="auto"/>
                <w:w w:val="96"/>
              </w:rPr>
              <w:t>Funds (See Note 3)</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374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w:t>
            </w:r>
          </w:p>
        </w:tc>
        <w:tc>
          <w:tcPr>
            <w:tcW w:w="360" w:type="dxa"/>
            <w:vAlign w:val="bottom"/>
          </w:tcPr>
          <w:p>
            <w:pPr>
              <w:spacing w:after="0"/>
              <w:rPr>
                <w:sz w:val="17"/>
                <w:szCs w:val="17"/>
                <w:color w:val="auto"/>
              </w:rPr>
            </w:pPr>
          </w:p>
        </w:tc>
        <w:tc>
          <w:tcPr>
            <w:tcW w:w="1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w:t>
            </w:r>
          </w:p>
        </w:tc>
        <w:tc>
          <w:tcPr>
            <w:tcW w:w="200" w:type="dxa"/>
            <w:vAlign w:val="bottom"/>
          </w:tcPr>
          <w:p>
            <w:pPr>
              <w:spacing w:after="0"/>
              <w:rPr>
                <w:sz w:val="17"/>
                <w:szCs w:val="17"/>
                <w:color w:val="auto"/>
              </w:rPr>
            </w:pPr>
          </w:p>
        </w:tc>
        <w:tc>
          <w:tcPr>
            <w:tcW w:w="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C</w:t>
            </w:r>
          </w:p>
        </w:tc>
      </w:tr>
      <w:tr>
        <w:trPr>
          <w:trHeight w:val="203"/>
        </w:trPr>
        <w:tc>
          <w:tcPr>
            <w:tcW w:w="3120" w:type="dxa"/>
            <w:vAlign w:val="bottom"/>
          </w:tcPr>
          <w:p>
            <w:pPr>
              <w:spacing w:after="0"/>
              <w:rPr>
                <w:sz w:val="17"/>
                <w:szCs w:val="17"/>
                <w:color w:val="auto"/>
              </w:rPr>
            </w:pPr>
          </w:p>
        </w:tc>
        <w:tc>
          <w:tcPr>
            <w:tcW w:w="14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3120" w:type="dxa"/>
            <w:vAlign w:val="bottom"/>
          </w:tcPr>
          <w:p>
            <w:pPr>
              <w:spacing w:after="0"/>
              <w:rPr>
                <w:sz w:val="17"/>
                <w:szCs w:val="17"/>
                <w:color w:val="auto"/>
              </w:rPr>
            </w:pPr>
          </w:p>
        </w:tc>
        <w:tc>
          <w:tcPr>
            <w:tcW w:w="3740" w:type="dxa"/>
            <w:vAlign w:val="bottom"/>
            <w:gridSpan w:val="6"/>
          </w:tcPr>
          <w:p>
            <w:pPr>
              <w:ind w:left="260"/>
              <w:spacing w:after="0" w:line="203" w:lineRule="exact"/>
              <w:rPr>
                <w:sz w:val="20"/>
                <w:szCs w:val="20"/>
                <w:color w:val="auto"/>
              </w:rPr>
            </w:pPr>
            <w:r>
              <w:rPr>
                <w:rFonts w:ascii="Courier New" w:cs="Courier New" w:eastAsia="Courier New" w:hAnsi="Courier New"/>
                <w:sz w:val="18"/>
                <w:szCs w:val="18"/>
                <w:color w:val="auto"/>
                <w:w w:val="97"/>
              </w:rPr>
              <w:t>Par. Cos.  Par.  Cos.  Par.  Cos.</w:t>
            </w:r>
          </w:p>
        </w:tc>
      </w:tr>
      <w:tr>
        <w:trPr>
          <w:trHeight w:val="203"/>
        </w:trPr>
        <w:tc>
          <w:tcPr>
            <w:tcW w:w="3120" w:type="dxa"/>
            <w:vAlign w:val="bottom"/>
          </w:tcPr>
          <w:p>
            <w:pPr>
              <w:spacing w:after="0"/>
              <w:rPr>
                <w:sz w:val="17"/>
                <w:szCs w:val="17"/>
                <w:color w:val="auto"/>
              </w:rPr>
            </w:pPr>
          </w:p>
        </w:tc>
        <w:tc>
          <w:tcPr>
            <w:tcW w:w="374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 ----  ----  ----  ----  ----</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Murphy Plan accounts</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Tax-Deferred</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90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w:t>
            </w:r>
          </w:p>
        </w:tc>
        <w:tc>
          <w:tcPr>
            <w:tcW w:w="1120" w:type="dxa"/>
            <w:vAlign w:val="bottom"/>
          </w:tcPr>
          <w:p>
            <w:pPr>
              <w:spacing w:after="0"/>
              <w:rPr>
                <w:sz w:val="17"/>
                <w:szCs w:val="17"/>
                <w:color w:val="auto"/>
              </w:rPr>
            </w:pP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64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Matching</w:t>
            </w:r>
          </w:p>
        </w:tc>
        <w:tc>
          <w:tcPr>
            <w:tcW w:w="520" w:type="dxa"/>
            <w:vAlign w:val="bottom"/>
          </w:tcPr>
          <w:p>
            <w:pPr>
              <w:spacing w:after="0"/>
              <w:rPr>
                <w:sz w:val="17"/>
                <w:szCs w:val="17"/>
                <w:color w:val="auto"/>
              </w:rPr>
            </w:pPr>
          </w:p>
        </w:tc>
        <w:tc>
          <w:tcPr>
            <w:tcW w:w="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X</w:t>
            </w:r>
          </w:p>
        </w:tc>
        <w:tc>
          <w:tcPr>
            <w:tcW w:w="36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X</w:t>
            </w:r>
          </w:p>
        </w:tc>
        <w:tc>
          <w:tcPr>
            <w:tcW w:w="20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X</w:t>
            </w: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Supplemental</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90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w:t>
            </w:r>
          </w:p>
        </w:tc>
        <w:tc>
          <w:tcPr>
            <w:tcW w:w="1120" w:type="dxa"/>
            <w:vAlign w:val="bottom"/>
          </w:tcPr>
          <w:p>
            <w:pPr>
              <w:spacing w:after="0"/>
              <w:rPr>
                <w:sz w:val="17"/>
                <w:szCs w:val="17"/>
                <w:color w:val="auto"/>
              </w:rPr>
            </w:pP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64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Deductible</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90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w:t>
            </w:r>
          </w:p>
        </w:tc>
        <w:tc>
          <w:tcPr>
            <w:tcW w:w="1120" w:type="dxa"/>
            <w:vAlign w:val="bottom"/>
          </w:tcPr>
          <w:p>
            <w:pPr>
              <w:spacing w:after="0"/>
              <w:rPr>
                <w:sz w:val="17"/>
                <w:szCs w:val="17"/>
                <w:color w:val="auto"/>
              </w:rPr>
            </w:pP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64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Minimum Pre-Tax</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Rollover</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90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w:t>
            </w:r>
          </w:p>
        </w:tc>
        <w:tc>
          <w:tcPr>
            <w:tcW w:w="1120" w:type="dxa"/>
            <w:vAlign w:val="bottom"/>
          </w:tcPr>
          <w:p>
            <w:pPr>
              <w:spacing w:after="0"/>
              <w:rPr>
                <w:sz w:val="17"/>
                <w:szCs w:val="17"/>
                <w:color w:val="auto"/>
              </w:rPr>
            </w:pP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64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Deltic Hourly Plan accounts</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Matching</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X</w:t>
            </w: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w:t>
            </w: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X</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X</w:t>
            </w: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Supplemental</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90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w:t>
            </w:r>
          </w:p>
        </w:tc>
        <w:tc>
          <w:tcPr>
            <w:tcW w:w="1120" w:type="dxa"/>
            <w:vAlign w:val="bottom"/>
          </w:tcPr>
          <w:p>
            <w:pPr>
              <w:spacing w:after="0"/>
              <w:rPr>
                <w:sz w:val="17"/>
                <w:szCs w:val="17"/>
                <w:color w:val="auto"/>
              </w:rPr>
            </w:pP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64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Deductible</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90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w:t>
            </w:r>
          </w:p>
        </w:tc>
        <w:tc>
          <w:tcPr>
            <w:tcW w:w="1120" w:type="dxa"/>
            <w:vAlign w:val="bottom"/>
          </w:tcPr>
          <w:p>
            <w:pPr>
              <w:spacing w:after="0"/>
              <w:rPr>
                <w:sz w:val="17"/>
                <w:szCs w:val="17"/>
                <w:color w:val="auto"/>
              </w:rPr>
            </w:pP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64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Meraux Plan accounts</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Matching</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X</w:t>
            </w: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w:t>
            </w: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X</w:t>
            </w:r>
          </w:p>
        </w:tc>
        <w:tc>
          <w:tcPr>
            <w:tcW w:w="20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X</w:t>
            </w: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Supplemental</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90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Deductible</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90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Superior Plan accounts</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Matching</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X</w:t>
            </w: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w:t>
            </w: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X</w:t>
            </w:r>
          </w:p>
        </w:tc>
        <w:tc>
          <w:tcPr>
            <w:tcW w:w="2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X</w:t>
            </w: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Supplemental</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90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Deductible</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90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The amounts that may be allotted or contributed to each account are limited as follows.</w:t>
      </w:r>
    </w:p>
    <w:p>
      <w:pPr>
        <w:spacing w:after="0" w:line="208" w:lineRule="exact"/>
        <w:rPr>
          <w:sz w:val="20"/>
          <w:szCs w:val="20"/>
          <w:color w:val="auto"/>
        </w:rPr>
      </w:pPr>
    </w:p>
    <w:p>
      <w:pPr>
        <w:jc w:val="both"/>
        <w:ind w:right="3899" w:firstLine="8"/>
        <w:spacing w:after="0" w:line="290" w:lineRule="auto"/>
        <w:tabs>
          <w:tab w:leader="none" w:pos="42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Tax-Deferred - a maximum of 8% of base pay not to exceed $8,475 annually in 1991, $8,728 in 1992, and $8,994 in 1993.</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Ex. 99.2-9</w:t>
      </w:r>
    </w:p>
    <w:p>
      <w:pPr>
        <w:sectPr>
          <w:pgSz w:w="11900" w:h="16838" w:orient="portrait"/>
          <w:cols w:equalWidth="0" w:num="1">
            <w:col w:w="10219"/>
          </w:cols>
          <w:pgMar w:left="240" w:top="514" w:right="1440" w:bottom="1440" w:gutter="0" w:footer="0" w:header="0"/>
        </w:sectPr>
      </w:pPr>
    </w:p>
    <w:bookmarkStart w:id="16" w:name="page17"/>
    <w:bookmarkEnd w:id="16"/>
    <w:p>
      <w:pPr>
        <w:jc w:val="center"/>
        <w:ind w:right="2619"/>
        <w:spacing w:after="0"/>
        <w:rPr>
          <w:sz w:val="20"/>
          <w:szCs w:val="20"/>
          <w:color w:val="auto"/>
        </w:rPr>
      </w:pPr>
      <w:r>
        <w:rPr>
          <w:rFonts w:ascii="Courier New" w:cs="Courier New" w:eastAsia="Courier New" w:hAnsi="Courier New"/>
          <w:sz w:val="18"/>
          <w:szCs w:val="18"/>
          <w:color w:val="auto"/>
        </w:rPr>
        <w:t>MURPHY OIL CORPORATION</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Combined Thrift Plans for Employees of</w:t>
      </w:r>
    </w:p>
    <w:p>
      <w:pPr>
        <w:ind w:left="1380"/>
        <w:spacing w:after="0" w:line="238" w:lineRule="auto"/>
        <w:rPr>
          <w:sz w:val="20"/>
          <w:szCs w:val="20"/>
          <w:color w:val="auto"/>
        </w:rPr>
      </w:pPr>
      <w:r>
        <w:rPr>
          <w:rFonts w:ascii="Courier New" w:cs="Courier New" w:eastAsia="Courier New" w:hAnsi="Courier New"/>
          <w:sz w:val="18"/>
          <w:szCs w:val="18"/>
          <w:color w:val="auto"/>
        </w:rPr>
        <w:t>Murphy Oil Corporation, Murphy Oil USA, Inc.,</w:t>
      </w:r>
    </w:p>
    <w:p>
      <w:pPr>
        <w:ind w:left="1800"/>
        <w:spacing w:after="0"/>
        <w:rPr>
          <w:sz w:val="20"/>
          <w:szCs w:val="20"/>
          <w:color w:val="auto"/>
        </w:rPr>
      </w:pPr>
      <w:r>
        <w:rPr>
          <w:rFonts w:ascii="Courier New" w:cs="Courier New" w:eastAsia="Courier New" w:hAnsi="Courier New"/>
          <w:sz w:val="18"/>
          <w:szCs w:val="18"/>
          <w:color w:val="auto"/>
        </w:rPr>
        <w:t>and Deltic Farm &amp; Timber Co., Inc.</w:t>
      </w:r>
    </w:p>
    <w:p>
      <w:pPr>
        <w:spacing w:after="0" w:line="20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FINANCIAL STATEMENTS (Contd.)</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Matching - participants - a maximum of 5% of base pay.</w:t>
      </w:r>
    </w:p>
    <w:p>
      <w:pPr>
        <w:spacing w:after="0" w:line="4" w:lineRule="exact"/>
        <w:rPr>
          <w:rFonts w:ascii="Courier New" w:cs="Courier New" w:eastAsia="Courier New" w:hAnsi="Courier New"/>
          <w:sz w:val="18"/>
          <w:szCs w:val="18"/>
          <w:color w:val="auto"/>
        </w:rPr>
      </w:pPr>
    </w:p>
    <w:p>
      <w:pPr>
        <w:ind w:right="3359" w:firstLine="1377"/>
        <w:spacing w:after="0" w:line="237" w:lineRule="auto"/>
        <w:tabs>
          <w:tab w:leader="none" w:pos="15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Companies - based on each participant's allotment (up to a maximum of 5% of base pay) to a Tax-Deferred or Matching account and calculated as 50% of such allotment during the first five years of participation, 75% during the second five years, and 100% thereafter.</w:t>
      </w:r>
    </w:p>
    <w:p>
      <w:pPr>
        <w:spacing w:after="0" w:line="208" w:lineRule="exact"/>
        <w:rPr>
          <w:rFonts w:ascii="Courier New" w:cs="Courier New" w:eastAsia="Courier New" w:hAnsi="Courier New"/>
          <w:sz w:val="18"/>
          <w:szCs w:val="18"/>
          <w:color w:val="auto"/>
        </w:rPr>
      </w:pPr>
    </w:p>
    <w:p>
      <w:pPr>
        <w:ind w:right="3479" w:firstLine="8"/>
        <w:spacing w:after="0" w:line="275" w:lineRule="auto"/>
        <w:tabs>
          <w:tab w:leader="none" w:pos="42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Supplemental - a maximum of 5% of base pay for the year, except that if annualized salary was less than $60,535 in 1991, $62,345 in 1992, or $64,245 in 1993, a participant in the Murphy Plan or Superior Plan may allot a maximum of 10% of base pay.</w:t>
      </w:r>
    </w:p>
    <w:p>
      <w:pPr>
        <w:spacing w:after="0" w:line="176"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Deductible - allotments to this account have not been</w:t>
      </w:r>
    </w:p>
    <w:p>
      <w:pPr>
        <w:spacing w:after="0" w:line="4"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allowed after December 31, 1986, but established accounts have been allowed to remain.</w:t>
      </w:r>
    </w:p>
    <w:p>
      <w:pPr>
        <w:spacing w:after="0" w:line="208" w:lineRule="exact"/>
        <w:rPr>
          <w:sz w:val="20"/>
          <w:szCs w:val="20"/>
          <w:color w:val="auto"/>
        </w:rPr>
      </w:pPr>
    </w:p>
    <w:p>
      <w:pPr>
        <w:ind w:right="3359" w:firstLine="8"/>
        <w:spacing w:after="0" w:line="237"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Minimum Pre-Tax - allotments to this account (acquired under merger described in Note 2) have not been allowed after March 31, 1992, and established accounts can only be withdrawn upon termination.</w:t>
      </w:r>
    </w:p>
    <w:p>
      <w:pPr>
        <w:spacing w:after="0" w:line="207" w:lineRule="exact"/>
        <w:rPr>
          <w:rFonts w:ascii="Courier New" w:cs="Courier New" w:eastAsia="Courier New" w:hAnsi="Courier New"/>
          <w:sz w:val="18"/>
          <w:szCs w:val="18"/>
          <w:color w:val="auto"/>
        </w:rPr>
      </w:pPr>
    </w:p>
    <w:p>
      <w:pPr>
        <w:ind w:right="3779" w:firstLine="8"/>
        <w:spacing w:after="0" w:line="290" w:lineRule="auto"/>
        <w:tabs>
          <w:tab w:leader="none" w:pos="42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Rollover - a lump-sum investment of taxable assets that a participant has accumulated from a previous employer's plan.</w:t>
      </w:r>
    </w:p>
    <w:p>
      <w:pPr>
        <w:spacing w:after="0" w:line="170" w:lineRule="exact"/>
        <w:rPr>
          <w:sz w:val="20"/>
          <w:szCs w:val="20"/>
          <w:color w:val="auto"/>
        </w:rPr>
      </w:pPr>
    </w:p>
    <w:p>
      <w:pPr>
        <w:ind w:right="3479"/>
        <w:spacing w:after="0" w:line="271" w:lineRule="auto"/>
        <w:rPr>
          <w:sz w:val="20"/>
          <w:szCs w:val="20"/>
          <w:color w:val="auto"/>
        </w:rPr>
      </w:pPr>
      <w:r>
        <w:rPr>
          <w:rFonts w:ascii="Courier New" w:cs="Courier New" w:eastAsia="Courier New" w:hAnsi="Courier New"/>
          <w:sz w:val="16"/>
          <w:szCs w:val="16"/>
          <w:color w:val="auto"/>
        </w:rPr>
        <w:t>A participant is vested in Company contributions upon occurrence of any of the following circumstances: completion of 60 months of credited participation, retirement on or after age 65, death, permanent disability, or discontinuance of the applicable Plan. Any amounts contributed by the Companies that are forfeited by participants in accordance with provisions of the Combined Plans are applied to reduce subsequent contributions by the Companies.</w:t>
      </w:r>
    </w:p>
    <w:p>
      <w:pPr>
        <w:spacing w:after="0" w:line="188"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A vested participant in any of the Plans may withdraw from a Matching account either totally or partially (limited to a minimum, which is the greater of 10% of the account balance or $250, or any higher multiple of 5% up to 50% of the account balance); a participant in the Murphy Plan may elect to make such a withdrawal either from his/her own allotments or from the total Matching account (with a minimum of 25% of employee's account balance). A nonvested participant in any of the Plans may only withdraw his/her allotments in total, at which time the participant forfeits his/her Company contributions unless the participant repays all amounts withdrawn within five years. After a total withdrawal from a Matching account, a participant in the Deltic Hourly Plan, Meraux Plan, or Superior Plan is not eligible for reinstatement until 12 months later; for a partial withdrawal, the suspension period is six months, and another such withdrawal cannot be made until at least 24 months have expired since the most recent withdrawal. Allotments by a Murphy Plan participant to the Tax-Deferred account may continue without interruption after a total or partial withdrawal from a Matching account by the participant; Company contributions are suspended for either 12 or six months under the conditions previously described for the other three Plans if the participant has withdrawn Company contributions from the Matching account. Any taxable income distributed from a Matching account may be subject to a 10% penalty tax under the Tax Reform Act of 1986.</w:t>
      </w:r>
    </w:p>
    <w:p>
      <w:pPr>
        <w:spacing w:after="0" w:line="200" w:lineRule="exact"/>
        <w:rPr>
          <w:sz w:val="20"/>
          <w:szCs w:val="20"/>
          <w:color w:val="auto"/>
        </w:rPr>
      </w:pPr>
    </w:p>
    <w:p>
      <w:pPr>
        <w:spacing w:after="0" w:line="395"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A withdrawal from either a Tax-Deferred account or a Rollover account is not permissible except upon a finding that a hardship exists pursuant to regulations issued by the IRS, upon the attainment of age 59 1/2, or upon termination. After such a withdrawal from a Tax-Deferred account, participation in all accounts is suspended for 12 months.</w:t>
      </w: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Ex. 99.2-10</w:t>
      </w:r>
    </w:p>
    <w:p>
      <w:pPr>
        <w:sectPr>
          <w:pgSz w:w="11900" w:h="16838" w:orient="portrait"/>
          <w:cols w:equalWidth="0" w:num="1">
            <w:col w:w="10219"/>
          </w:cols>
          <w:pgMar w:left="240" w:top="514" w:right="1440" w:bottom="564" w:gutter="0" w:footer="0" w:header="0"/>
        </w:sectPr>
      </w:pPr>
    </w:p>
    <w:bookmarkStart w:id="17" w:name="page18"/>
    <w:bookmarkEnd w:id="17"/>
    <w:p>
      <w:pPr>
        <w:jc w:val="center"/>
        <w:ind w:right="2619"/>
        <w:spacing w:after="0"/>
        <w:rPr>
          <w:sz w:val="20"/>
          <w:szCs w:val="20"/>
          <w:color w:val="auto"/>
        </w:rPr>
      </w:pPr>
      <w:r>
        <w:rPr>
          <w:rFonts w:ascii="Courier New" w:cs="Courier New" w:eastAsia="Courier New" w:hAnsi="Courier New"/>
          <w:sz w:val="18"/>
          <w:szCs w:val="18"/>
          <w:color w:val="auto"/>
        </w:rPr>
        <w:t>MURPHY OIL CORPORATION</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Combined Thrift Plans for Employees of</w:t>
      </w:r>
    </w:p>
    <w:p>
      <w:pPr>
        <w:ind w:left="1380"/>
        <w:spacing w:after="0" w:line="238" w:lineRule="auto"/>
        <w:rPr>
          <w:sz w:val="20"/>
          <w:szCs w:val="20"/>
          <w:color w:val="auto"/>
        </w:rPr>
      </w:pPr>
      <w:r>
        <w:rPr>
          <w:rFonts w:ascii="Courier New" w:cs="Courier New" w:eastAsia="Courier New" w:hAnsi="Courier New"/>
          <w:sz w:val="18"/>
          <w:szCs w:val="18"/>
          <w:color w:val="auto"/>
        </w:rPr>
        <w:t>Murphy Oil Corporation, Murphy Oil USA, Inc.,</w:t>
      </w:r>
    </w:p>
    <w:p>
      <w:pPr>
        <w:ind w:left="1800"/>
        <w:spacing w:after="0"/>
        <w:rPr>
          <w:sz w:val="20"/>
          <w:szCs w:val="20"/>
          <w:color w:val="auto"/>
        </w:rPr>
      </w:pPr>
      <w:r>
        <w:rPr>
          <w:rFonts w:ascii="Courier New" w:cs="Courier New" w:eastAsia="Courier New" w:hAnsi="Courier New"/>
          <w:sz w:val="18"/>
          <w:szCs w:val="18"/>
          <w:color w:val="auto"/>
        </w:rPr>
        <w:t>and Deltic Farm &amp; Timber Co., Inc.</w:t>
      </w:r>
    </w:p>
    <w:p>
      <w:pPr>
        <w:spacing w:after="0" w:line="20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FINANCIAL STATEMENTS (Contd.)</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A withdrawal from a Supplemental account may not be made until at least 12 months have expired since the most recent such withdrawal, with the minimum amount being the greater of 10% of the account balance or $250. No participation penalty is applied to such a withdrawal.</w:t>
      </w:r>
    </w:p>
    <w:p>
      <w:pPr>
        <w:spacing w:after="0" w:line="209"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A withdrawal from a Deductible account must be the minimum of the greater of 10% of the account balance or $250 and may not be made until at least 12 months have expired since the most recent such withdrawal. No participation penalty is applied to such a withdrawal, but unless the participant is 59 1/2 years old, is permanently disabled, or has died, the withdrawal is subject to a 10% penalty tax as required by federal tax regulations.</w:t>
      </w:r>
    </w:p>
    <w:p>
      <w:pPr>
        <w:spacing w:after="0" w:line="188"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A withdrawal from a Minimum Pre-Tax account is not permissable except upon termination.</w:t>
      </w:r>
    </w:p>
    <w:p>
      <w:pPr>
        <w:spacing w:after="0" w:line="208" w:lineRule="exact"/>
        <w:rPr>
          <w:sz w:val="20"/>
          <w:szCs w:val="20"/>
          <w:color w:val="auto"/>
        </w:rPr>
      </w:pPr>
    </w:p>
    <w:p>
      <w:pPr>
        <w:ind w:right="3579"/>
        <w:spacing w:after="0" w:line="275" w:lineRule="auto"/>
        <w:rPr>
          <w:sz w:val="20"/>
          <w:szCs w:val="20"/>
          <w:color w:val="auto"/>
        </w:rPr>
      </w:pPr>
      <w:r>
        <w:rPr>
          <w:rFonts w:ascii="Courier New" w:cs="Courier New" w:eastAsia="Courier New" w:hAnsi="Courier New"/>
          <w:sz w:val="16"/>
          <w:szCs w:val="16"/>
          <w:color w:val="auto"/>
        </w:rPr>
        <w:t>Upon retirement, disability, or death of a participant, the participant or his/her designated beneficiary has the option to receive settlement in a lump sum or installment payments not to exceed 15 years or actuarial life if less than 15 years.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OBLIGATION FOR THRIFT CONTRIBUTIONS</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Companies have voluntarily agreed to make contributions to the Combined Plans based on the participants' allotments subject to a maximum of 5% of each participant's base pay. Although the Companies have not expressed any intent to terminate the Thrift Plan agreements, they may do so at any time except as limited by the contract period of labor agreements. In the event of a termination, participants will become 100% vested in their accounts.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207"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The Trustee for the Combined Plans is the First Tennessee Bank National Association [First Tennessee], Memphis, Tennessee. INVESCO, Investment Manager located in Atlanta, Georgia, has discretionary authority concerning purchases and sales of investments in Fund B (described in Note 3) and directs First Tennessee in such transactions. First Tennessee acts as Investment Manager of Fund C (described in Note 3). Metropolitan Life Insurance Company, New York, New York; Aetna Life Insurance Company, Hartford, Connecticut; New York Life Insurance Company, New York, New York; Hartford Life Insurance Company, Hartford, Connecticut; Pan American Life Insurance Company, New Orleans, Louisiana; Allstate Life Insurance Company, Northbrook, Illinois; and Merrill Lynch Trust Company, Somerset, New Jersey, receive, hold, invest, and distribute assets under Fund A (described in Note 3). The investments and changes in the net assets available for benefits of the Funds have been determined by the Trustee and reported to the Plan Administrator based on contract values for the guaranteed investment contracts and current values of all other assets and liabilities of the Funds.</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ADMINISTRATIVE EXPENSES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costs of Plan administration are paid by the Companies.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Ex. 99.2-11</w:t>
      </w:r>
    </w:p>
    <w:p>
      <w:pPr>
        <w:sectPr>
          <w:pgSz w:w="11900" w:h="16838" w:orient="portrait"/>
          <w:cols w:equalWidth="0" w:num="1">
            <w:col w:w="10219"/>
          </w:cols>
          <w:pgMar w:left="240" w:top="514" w:right="1440" w:bottom="1440" w:gutter="0" w:footer="0" w:header="0"/>
        </w:sectPr>
      </w:pPr>
    </w:p>
    <w:bookmarkStart w:id="18" w:name="page19"/>
    <w:bookmarkEnd w:id="18"/>
    <w:p>
      <w:pPr>
        <w:jc w:val="center"/>
        <w:ind w:right="2619"/>
        <w:spacing w:after="0"/>
        <w:rPr>
          <w:sz w:val="20"/>
          <w:szCs w:val="20"/>
          <w:color w:val="auto"/>
        </w:rPr>
      </w:pPr>
      <w:r>
        <w:rPr>
          <w:rFonts w:ascii="Courier New" w:cs="Courier New" w:eastAsia="Courier New" w:hAnsi="Courier New"/>
          <w:sz w:val="18"/>
          <w:szCs w:val="18"/>
          <w:color w:val="auto"/>
        </w:rPr>
        <w:t>MURPHY OIL CORPORATION</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Combined Thrift Plans for Employees of</w:t>
      </w:r>
    </w:p>
    <w:p>
      <w:pPr>
        <w:ind w:left="1380"/>
        <w:spacing w:after="0" w:line="238" w:lineRule="auto"/>
        <w:rPr>
          <w:sz w:val="20"/>
          <w:szCs w:val="20"/>
          <w:color w:val="auto"/>
        </w:rPr>
      </w:pPr>
      <w:r>
        <w:rPr>
          <w:rFonts w:ascii="Courier New" w:cs="Courier New" w:eastAsia="Courier New" w:hAnsi="Courier New"/>
          <w:sz w:val="18"/>
          <w:szCs w:val="18"/>
          <w:color w:val="auto"/>
        </w:rPr>
        <w:t>Murphy Oil Corporation, Murphy Oil USA, Inc.,</w:t>
      </w:r>
    </w:p>
    <w:p>
      <w:pPr>
        <w:ind w:left="1800"/>
        <w:spacing w:after="0"/>
        <w:rPr>
          <w:sz w:val="20"/>
          <w:szCs w:val="20"/>
          <w:color w:val="auto"/>
        </w:rPr>
      </w:pPr>
      <w:r>
        <w:rPr>
          <w:rFonts w:ascii="Courier New" w:cs="Courier New" w:eastAsia="Courier New" w:hAnsi="Courier New"/>
          <w:sz w:val="18"/>
          <w:szCs w:val="18"/>
          <w:color w:val="auto"/>
        </w:rPr>
        <w:t>and Deltic Farm &amp; Timber Co., Inc.</w:t>
      </w:r>
    </w:p>
    <w:p>
      <w:pPr>
        <w:spacing w:after="0" w:line="20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FINANCIAL STATEMENTS (Contd.)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VALUE DETERMINATION</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Investments in marketable securities (Funds B and C) are included in the financial statements at market value as determined by the Trustee based on closing market quotes at each year-end. Investments in guaranteed investment contracts (Fund A) are valued as described in Note 3.</w:t>
      </w:r>
    </w:p>
    <w:p>
      <w:pPr>
        <w:spacing w:after="0" w:line="209"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REALIZED GAINS OR LOSSES AND UNREALIZED APPRECIATION OR DEPRECIATION - METHOD OF COMPUTATION</w:t>
      </w:r>
    </w:p>
    <w:p>
      <w:pPr>
        <w:spacing w:after="0" w:line="208"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Realized gains or losses and unrealized appreciation or depreciation of investments are determined in accordance with Department of Labor regulations for Form 5500. The cost basis used in determining gains or losses on investments purchased and disposed of in the same year is the cost at the date of purchase. For investments disposed of in a subsequent year, however, the cost basis is the fair market value at the beginning of the year.</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MERGER OF PLANS</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Effective June 30, 1992, the following two plans [Expro Plans] were merged into the Murphy Plan, and the participants in the Expro Plans became participants in the Murphy Plan; the assets of the Expro Plans were combined with the assets of the Combined Plans on August 1, 1992.</w:t>
      </w:r>
    </w:p>
    <w:p>
      <w:pPr>
        <w:spacing w:after="0" w:line="209" w:lineRule="exact"/>
        <w:rPr>
          <w:sz w:val="20"/>
          <w:szCs w:val="20"/>
          <w:color w:val="auto"/>
        </w:rPr>
      </w:pPr>
    </w:p>
    <w:p>
      <w:pPr>
        <w:ind w:right="4199" w:firstLine="8"/>
        <w:spacing w:after="0" w:line="236"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"Thrift Plan for Employees of Murphy Exploration &amp; Production Company (formerly Ocean Drilling &amp; Exploration Company)."</w:t>
      </w:r>
    </w:p>
    <w:p>
      <w:pPr>
        <w:spacing w:after="0" w:line="208" w:lineRule="exact"/>
        <w:rPr>
          <w:rFonts w:ascii="Courier New" w:cs="Courier New" w:eastAsia="Courier New" w:hAnsi="Courier New"/>
          <w:sz w:val="18"/>
          <w:szCs w:val="18"/>
          <w:color w:val="auto"/>
        </w:rPr>
      </w:pPr>
    </w:p>
    <w:p>
      <w:pPr>
        <w:ind w:right="3679" w:firstLine="8"/>
        <w:spacing w:after="0" w:line="236"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"401(k) Savings Plan for Employees of Murphy Exploration &amp; Production Company (formerly Ocean Drilling &amp; Exploration Company)."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DESCRIPTIONS OF THE FUNDS</w:t>
      </w:r>
    </w:p>
    <w:p>
      <w:pPr>
        <w:spacing w:after="0" w:line="207"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Fund A - is primarily invested in guaranteed investment contracts [GIC's] in a manner so that a portion of the GIC's will mature each year over a number of years (currently about 5 1/2). The maturing amounts are reinvested in a new contract or contracts at the highest bid rate(s) received. All cash flows are processed through the most recently awarded contract(s) during the 12 months following the awarding of such contract(s) except that withdrawals may be prorated over several recent contracts.</w:t>
      </w:r>
    </w:p>
    <w:p>
      <w:pPr>
        <w:spacing w:after="0" w:line="1"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Twelve months after a contract has been awarded, the amount invested may be adjusted to achieve a guaranteed amount for that contract. Generally, only those insurance companies that have received the highest rating (indicative of financial strength to meet contractual obligations) assigned by well-known rating services are selected to bid for reinvestment of amounts from the expiring contracts. Each interest rate and principal amount is guaranteed by the applicable contracting company.</w:t>
      </w:r>
    </w:p>
    <w:p>
      <w:pPr>
        <w:spacing w:after="0" w:line="186" w:lineRule="exact"/>
        <w:rPr>
          <w:sz w:val="20"/>
          <w:szCs w:val="20"/>
          <w:color w:val="auto"/>
        </w:rPr>
      </w:pPr>
    </w:p>
    <w:p>
      <w:pPr>
        <w:ind w:right="3899"/>
        <w:spacing w:after="0" w:line="279" w:lineRule="auto"/>
        <w:rPr>
          <w:sz w:val="20"/>
          <w:szCs w:val="20"/>
          <w:color w:val="auto"/>
        </w:rPr>
      </w:pPr>
      <w:r>
        <w:rPr>
          <w:rFonts w:ascii="Courier New" w:cs="Courier New" w:eastAsia="Courier New" w:hAnsi="Courier New"/>
          <w:sz w:val="16"/>
          <w:szCs w:val="16"/>
          <w:color w:val="auto"/>
        </w:rPr>
        <w:t>A small portion of Fund A is invested in a collective trust fund. The principal amount is guaranteed, the interest rate fluctuates from month to month, and the term is open-ended.</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Ex. 99.2-12</w:t>
      </w:r>
    </w:p>
    <w:p>
      <w:pPr>
        <w:sectPr>
          <w:pgSz w:w="11900" w:h="16838" w:orient="portrait"/>
          <w:cols w:equalWidth="0" w:num="1">
            <w:col w:w="10219"/>
          </w:cols>
          <w:pgMar w:left="240" w:top="514" w:right="1440" w:bottom="1440" w:gutter="0" w:footer="0" w:header="0"/>
        </w:sectPr>
      </w:pPr>
    </w:p>
    <w:bookmarkStart w:id="19" w:name="page20"/>
    <w:bookmarkEnd w:id="19"/>
    <w:p>
      <w:pPr>
        <w:jc w:val="center"/>
        <w:ind w:right="2619"/>
        <w:spacing w:after="0"/>
        <w:rPr>
          <w:sz w:val="20"/>
          <w:szCs w:val="20"/>
          <w:color w:val="auto"/>
        </w:rPr>
      </w:pPr>
      <w:r>
        <w:rPr>
          <w:rFonts w:ascii="Courier New" w:cs="Courier New" w:eastAsia="Courier New" w:hAnsi="Courier New"/>
          <w:sz w:val="18"/>
          <w:szCs w:val="18"/>
          <w:color w:val="auto"/>
        </w:rPr>
        <w:t>MURPHY OIL CORPORATION</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Combined Thrift Plans for Employees of</w:t>
      </w:r>
    </w:p>
    <w:p>
      <w:pPr>
        <w:ind w:left="1380"/>
        <w:spacing w:after="0" w:line="238" w:lineRule="auto"/>
        <w:rPr>
          <w:sz w:val="20"/>
          <w:szCs w:val="20"/>
          <w:color w:val="auto"/>
        </w:rPr>
      </w:pPr>
      <w:r>
        <w:rPr>
          <w:rFonts w:ascii="Courier New" w:cs="Courier New" w:eastAsia="Courier New" w:hAnsi="Courier New"/>
          <w:sz w:val="18"/>
          <w:szCs w:val="18"/>
          <w:color w:val="auto"/>
        </w:rPr>
        <w:t>Murphy Oil Corporation, Murphy Oil USA, Inc.,</w:t>
      </w:r>
    </w:p>
    <w:p>
      <w:pPr>
        <w:ind w:left="1800"/>
        <w:spacing w:after="0"/>
        <w:rPr>
          <w:sz w:val="20"/>
          <w:szCs w:val="20"/>
          <w:color w:val="auto"/>
        </w:rPr>
      </w:pPr>
      <w:r>
        <w:rPr>
          <w:rFonts w:ascii="Courier New" w:cs="Courier New" w:eastAsia="Courier New" w:hAnsi="Courier New"/>
          <w:sz w:val="18"/>
          <w:szCs w:val="18"/>
          <w:color w:val="auto"/>
        </w:rPr>
        <w:t>and Deltic Farm &amp; Timber Co., Inc.</w:t>
      </w:r>
    </w:p>
    <w:p>
      <w:pPr>
        <w:spacing w:after="0" w:line="20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FINANCIAL STATEMENTS (Contd.)</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All interest earned under Fund A is commingled, and a composite rate is developed to determine the amount credited to each participant's account. The value of the investment in Fund A is based on total contributions made, plus interest accrued thereon, less benefits paid to participants.</w:t>
      </w:r>
    </w:p>
    <w:p>
      <w:pPr>
        <w:spacing w:after="0" w:line="209"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Fund B - is invested in a diversified portfolio of stocks and other securities.</w:t>
      </w:r>
    </w:p>
    <w:p>
      <w:pPr>
        <w:spacing w:after="0" w:line="208" w:lineRule="exact"/>
        <w:rPr>
          <w:sz w:val="20"/>
          <w:szCs w:val="20"/>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Fund C - is invested in the common stock of Murphy Oil Corporation.</w:t>
      </w:r>
    </w:p>
    <w:p>
      <w:pPr>
        <w:spacing w:after="0" w:line="208"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Each participant determines how each of his/her accounts is divided among the different Funds (as allowed), but any division of a participant's allotments, Company contributions, or account balances must be in even multiples of 10%.</w:t>
      </w:r>
    </w:p>
    <w:p>
      <w:pPr>
        <w:spacing w:after="0" w:line="200" w:lineRule="exact"/>
        <w:rPr>
          <w:sz w:val="20"/>
          <w:szCs w:val="20"/>
          <w:color w:val="auto"/>
        </w:rPr>
      </w:pPr>
    </w:p>
    <w:p>
      <w:pPr>
        <w:spacing w:after="0" w:line="210" w:lineRule="exact"/>
        <w:rPr>
          <w:sz w:val="20"/>
          <w:szCs w:val="20"/>
          <w:color w:val="auto"/>
        </w:rPr>
      </w:pPr>
    </w:p>
    <w:p>
      <w:pPr>
        <w:ind w:left="320" w:right="4319" w:hanging="312"/>
        <w:spacing w:after="0" w:line="235" w:lineRule="auto"/>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INDIVIDUAL INVESTMENTS EXCEEDING 5% OF NET ASSETS AND CONCENTRATION OF CREDIT RISK</w:t>
      </w:r>
    </w:p>
    <w:p>
      <w:pPr>
        <w:spacing w:after="0" w:line="208"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fair value of each of the following investments, either individually or when grouped with others of the same issuer, exceeded 5% of the net assets of the Combined Plans available for benefits.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328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Value at December 31,</w:t>
            </w:r>
          </w:p>
        </w:tc>
      </w:tr>
      <w:tr>
        <w:trPr>
          <w:trHeight w:val="203"/>
        </w:trPr>
        <w:tc>
          <w:tcPr>
            <w:tcW w:w="3900" w:type="dxa"/>
            <w:vAlign w:val="bottom"/>
          </w:tcPr>
          <w:p>
            <w:pPr>
              <w:spacing w:after="0"/>
              <w:rPr>
                <w:sz w:val="17"/>
                <w:szCs w:val="17"/>
                <w:color w:val="auto"/>
              </w:rPr>
            </w:pPr>
          </w:p>
        </w:tc>
        <w:tc>
          <w:tcPr>
            <w:tcW w:w="328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Description</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1993</w:t>
            </w: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 - - -----------</w:t>
            </w:r>
          </w:p>
        </w:tc>
        <w:tc>
          <w:tcPr>
            <w:tcW w:w="3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Murphy Oil Corporation Common Stock</w:t>
            </w:r>
          </w:p>
        </w:tc>
        <w:tc>
          <w:tcPr>
            <w:tcW w:w="14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(172,860 and 232,746 shares,</w:t>
            </w:r>
          </w:p>
        </w:tc>
        <w:tc>
          <w:tcPr>
            <w:tcW w:w="14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$ 6,914,400</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8,262,483</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Aetna Life &amp; Casualty Company GIC,</w:t>
            </w:r>
          </w:p>
        </w:tc>
        <w:tc>
          <w:tcPr>
            <w:tcW w:w="14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8.50%, due 6/30/93</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5,220,124</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Aetna Life &amp; Casualty Company GIC,</w:t>
            </w:r>
          </w:p>
        </w:tc>
        <w:tc>
          <w:tcPr>
            <w:tcW w:w="14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8.93%, due 6/30/96</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7,402,969</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6,796,079</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Aetna Life &amp; Casualty Company GIC,</w:t>
            </w:r>
          </w:p>
        </w:tc>
        <w:tc>
          <w:tcPr>
            <w:tcW w:w="14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6.15%, due 7/01/99</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12,251,548</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Hartford Life Insurance Company GIC,</w:t>
            </w:r>
          </w:p>
        </w:tc>
        <w:tc>
          <w:tcPr>
            <w:tcW w:w="14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9.01%, due 12/31/96</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5,298,769</w:t>
            </w: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5,050,974</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Metropolitan Life Insurance Company</w:t>
            </w:r>
          </w:p>
        </w:tc>
        <w:tc>
          <w:tcPr>
            <w:tcW w:w="14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GIC, 8.40%, due 6/30/93</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4,730,872</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Metropolitan Life Insurance Company</w:t>
            </w:r>
          </w:p>
        </w:tc>
        <w:tc>
          <w:tcPr>
            <w:tcW w:w="14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GIC, 7.34%, due 6/30/98</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10,181,799</w:t>
            </w:r>
          </w:p>
        </w:tc>
        <w:tc>
          <w:tcPr>
            <w:tcW w:w="18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10,914,391</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 Life Insurance Company</w:t>
            </w:r>
          </w:p>
        </w:tc>
        <w:tc>
          <w:tcPr>
            <w:tcW w:w="14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GIC, 9.27%, due 6/30/94</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11,773,678</w:t>
            </w:r>
          </w:p>
        </w:tc>
        <w:tc>
          <w:tcPr>
            <w:tcW w:w="18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10,774,849</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 Life Insurance Company</w:t>
            </w:r>
          </w:p>
        </w:tc>
        <w:tc>
          <w:tcPr>
            <w:tcW w:w="14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GIC, 9.55%, due 1/03/95</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2,279,509</w:t>
            </w:r>
          </w:p>
        </w:tc>
        <w:tc>
          <w:tcPr>
            <w:tcW w:w="18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4,304,808</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 Life Insurance Company</w:t>
            </w:r>
          </w:p>
        </w:tc>
        <w:tc>
          <w:tcPr>
            <w:tcW w:w="14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GIC, 9.40%, due 6/30/95</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11,524,838</w:t>
            </w:r>
          </w:p>
        </w:tc>
        <w:tc>
          <w:tcPr>
            <w:tcW w:w="18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10,534,587</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 Life Insurance Company</w:t>
            </w:r>
          </w:p>
        </w:tc>
        <w:tc>
          <w:tcPr>
            <w:tcW w:w="14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GIC, 8.60%, due 12/31/97</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3,378,218</w:t>
            </w:r>
          </w:p>
        </w:tc>
        <w:tc>
          <w:tcPr>
            <w:tcW w:w="18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3,242,032</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Pan American Life Insurance</w:t>
            </w:r>
          </w:p>
        </w:tc>
        <w:tc>
          <w:tcPr>
            <w:tcW w:w="14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 GIC, 9.85%, due 12/31/95</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4,910,884</w:t>
            </w:r>
          </w:p>
        </w:tc>
        <w:tc>
          <w:tcPr>
            <w:tcW w:w="18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4,470,537</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The above listing also reflects a significant concentration of credit risk. The GIC contracts have all been placed with insurance companies that received the highest rating (indicative of financial strength to meet contractual obligations) assigned by well-known rating services. The future value of the investment in the Common Stock of Murphy Oil Corporation will depend on the future well-being of this enterprise, the petroleum industry, and the overall U.S. economy. Historically, the Plans have not incurred any credit-related losses.</w:t>
      </w:r>
    </w:p>
    <w:p>
      <w:pPr>
        <w:sectPr>
          <w:pgSz w:w="11900" w:h="16838" w:orient="portrait"/>
          <w:cols w:equalWidth="0" w:num="1">
            <w:col w:w="10219"/>
          </w:cols>
          <w:pgMar w:left="240" w:top="514" w:right="1440" w:bottom="138" w:gutter="0" w:footer="0" w:header="0"/>
        </w:sectPr>
      </w:pPr>
    </w:p>
    <w:bookmarkStart w:id="20" w:name="page21"/>
    <w:bookmarkEnd w:id="20"/>
    <w:p>
      <w:pPr>
        <w:ind w:left="2080"/>
        <w:spacing w:after="0"/>
        <w:rPr>
          <w:sz w:val="20"/>
          <w:szCs w:val="20"/>
          <w:color w:val="auto"/>
        </w:rPr>
      </w:pPr>
      <w:r>
        <w:rPr>
          <w:rFonts w:ascii="Courier New" w:cs="Courier New" w:eastAsia="Courier New" w:hAnsi="Courier New"/>
          <w:sz w:val="16"/>
          <w:szCs w:val="16"/>
          <w:color w:val="auto"/>
        </w:rPr>
        <w:t>Ex. 99.2-13</w:t>
      </w:r>
    </w:p>
    <w:p>
      <w:pPr>
        <w:sectPr>
          <w:pgSz w:w="11900" w:h="16838" w:orient="portrait"/>
          <w:cols w:equalWidth="0" w:num="1">
            <w:col w:w="9019"/>
          </w:cols>
          <w:pgMar w:left="1440" w:top="344" w:right="1440" w:bottom="1440" w:gutter="0" w:footer="0" w:header="0"/>
        </w:sectPr>
      </w:pPr>
    </w:p>
    <w:bookmarkStart w:id="21" w:name="page22"/>
    <w:bookmarkEnd w:id="21"/>
    <w:p>
      <w:pPr>
        <w:jc w:val="center"/>
        <w:ind w:right="2619"/>
        <w:spacing w:after="0"/>
        <w:rPr>
          <w:sz w:val="20"/>
          <w:szCs w:val="20"/>
          <w:color w:val="auto"/>
        </w:rPr>
      </w:pPr>
      <w:r>
        <w:rPr>
          <w:rFonts w:ascii="Courier New" w:cs="Courier New" w:eastAsia="Courier New" w:hAnsi="Courier New"/>
          <w:sz w:val="18"/>
          <w:szCs w:val="18"/>
          <w:color w:val="auto"/>
        </w:rPr>
        <w:t>MURPHY OIL CORPORATION</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Combined Thrift Plans for Employees of</w:t>
      </w:r>
    </w:p>
    <w:p>
      <w:pPr>
        <w:ind w:left="1380"/>
        <w:spacing w:after="0" w:line="238" w:lineRule="auto"/>
        <w:rPr>
          <w:sz w:val="20"/>
          <w:szCs w:val="20"/>
          <w:color w:val="auto"/>
        </w:rPr>
      </w:pPr>
      <w:r>
        <w:rPr>
          <w:rFonts w:ascii="Courier New" w:cs="Courier New" w:eastAsia="Courier New" w:hAnsi="Courier New"/>
          <w:sz w:val="18"/>
          <w:szCs w:val="18"/>
          <w:color w:val="auto"/>
        </w:rPr>
        <w:t>Murphy Oil Corporation, Murphy Oil USA, Inc.,</w:t>
      </w:r>
    </w:p>
    <w:p>
      <w:pPr>
        <w:ind w:left="1800"/>
        <w:spacing w:after="0"/>
        <w:rPr>
          <w:sz w:val="20"/>
          <w:szCs w:val="20"/>
          <w:color w:val="auto"/>
        </w:rPr>
      </w:pPr>
      <w:r>
        <w:rPr>
          <w:rFonts w:ascii="Courier New" w:cs="Courier New" w:eastAsia="Courier New" w:hAnsi="Courier New"/>
          <w:sz w:val="18"/>
          <w:szCs w:val="18"/>
          <w:color w:val="auto"/>
        </w:rPr>
        <w:t>and Deltic Farm &amp; Timber Co., Inc.</w:t>
      </w:r>
    </w:p>
    <w:p>
      <w:pPr>
        <w:spacing w:after="0" w:line="20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FINANCIAL STATEMENTS (Contd.)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INCOME TAXES</w:t>
      </w:r>
    </w:p>
    <w:p>
      <w:pPr>
        <w:spacing w:after="0" w:line="207" w:lineRule="exact"/>
        <w:rPr>
          <w:sz w:val="20"/>
          <w:szCs w:val="20"/>
          <w:color w:val="auto"/>
        </w:rPr>
      </w:pPr>
    </w:p>
    <w:p>
      <w:pPr>
        <w:ind w:right="3479"/>
        <w:spacing w:after="0" w:line="269" w:lineRule="auto"/>
        <w:rPr>
          <w:sz w:val="20"/>
          <w:szCs w:val="20"/>
          <w:color w:val="auto"/>
        </w:rPr>
      </w:pPr>
      <w:r>
        <w:rPr>
          <w:rFonts w:ascii="Courier New" w:cs="Courier New" w:eastAsia="Courier New" w:hAnsi="Courier New"/>
          <w:sz w:val="16"/>
          <w:szCs w:val="16"/>
          <w:color w:val="auto"/>
        </w:rPr>
        <w:t>The Combined Plans as amended meet the necessary requirements of the Tax Reform Act of 1986 as documented in Section 401(a) of the Internal Revenue Code, and accordingly, the related trust is exempt from taxation under the provisions of Section 501(a) of the Internal Revenue Code. A favorable determination letter was obtained for the Plans prior to the Tax Reform Act of 1986. The Companies are in the process of obtaining a new determination letter from the Internal Revenue Service for the Plans as amended. Until such time as cash or shares are withdrawn from the Plans by a participant or a participant's beneficiary, no income tax is payable by the participant on: contributions made by the participant's employer on the participant's behalf, allotments made by the participant pursuant to the Economic Recovery Tax Act of 1981, interest and dividends added to the account of the participant, gains on sales of securities by the trust, or any unrealized appreciation on investments.</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PLAN AMENDMENTS</w:t>
      </w:r>
    </w:p>
    <w:p>
      <w:pPr>
        <w:spacing w:after="0" w:line="207"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Effective January 1, 1993, each of the Plans was amended to designate Murphy Oil Corporation as the company sponsor instead of Murphy Oil USA, Inc. Also effective January 1, 1993, the Murphy Plan was amended to exclude marketing station hourly paid employees of Murphy Oil USA, Inc. as participants.</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Ex. 99.2-14</w:t>
      </w:r>
    </w:p>
    <w:p>
      <w:pPr>
        <w:sectPr>
          <w:pgSz w:w="11900" w:h="16838" w:orient="portrait"/>
          <w:cols w:equalWidth="0" w:num="1">
            <w:col w:w="10219"/>
          </w:cols>
          <w:pgMar w:left="240" w:top="514" w:right="1440" w:bottom="1440" w:gutter="0" w:footer="0" w:header="0"/>
        </w:sectPr>
      </w:pPr>
    </w:p>
    <w:bookmarkStart w:id="22" w:name="page23"/>
    <w:bookmarkEnd w:id="22"/>
    <w:p>
      <w:pPr>
        <w:jc w:val="center"/>
        <w:ind w:right="2619"/>
        <w:spacing w:after="0"/>
        <w:rPr>
          <w:sz w:val="20"/>
          <w:szCs w:val="20"/>
          <w:color w:val="auto"/>
        </w:rPr>
      </w:pPr>
      <w:r>
        <w:rPr>
          <w:rFonts w:ascii="Courier New" w:cs="Courier New" w:eastAsia="Courier New" w:hAnsi="Courier New"/>
          <w:sz w:val="18"/>
          <w:szCs w:val="18"/>
          <w:color w:val="auto"/>
        </w:rPr>
        <w:t>MURPHY OIL CORPORATION</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Combined Thrift Plans for Employees of</w:t>
      </w:r>
    </w:p>
    <w:p>
      <w:pPr>
        <w:ind w:left="1380"/>
        <w:spacing w:after="0" w:line="238" w:lineRule="auto"/>
        <w:rPr>
          <w:sz w:val="20"/>
          <w:szCs w:val="20"/>
          <w:color w:val="auto"/>
        </w:rPr>
      </w:pPr>
      <w:r>
        <w:rPr>
          <w:rFonts w:ascii="Courier New" w:cs="Courier New" w:eastAsia="Courier New" w:hAnsi="Courier New"/>
          <w:sz w:val="18"/>
          <w:szCs w:val="18"/>
          <w:color w:val="auto"/>
        </w:rPr>
        <w:t>Murphy Oil Corporation, Murphy Oil USA, Inc.,</w:t>
      </w:r>
    </w:p>
    <w:p>
      <w:pPr>
        <w:ind w:left="1800"/>
        <w:spacing w:after="0"/>
        <w:rPr>
          <w:sz w:val="20"/>
          <w:szCs w:val="20"/>
          <w:color w:val="auto"/>
        </w:rPr>
      </w:pPr>
      <w:r>
        <w:rPr>
          <w:rFonts w:ascii="Courier New" w:cs="Courier New" w:eastAsia="Courier New" w:hAnsi="Courier New"/>
          <w:sz w:val="18"/>
          <w:szCs w:val="18"/>
          <w:color w:val="auto"/>
        </w:rPr>
        <w:t>and Deltic Farm &amp; Timber Co., Inc.</w:t>
      </w:r>
    </w:p>
    <w:p>
      <w:pPr>
        <w:spacing w:after="0" w:line="200"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ITEM 27A - SCHEDULE OF ASSETS HELD FOR INVESTMENT PURPOSES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3780" w:type="dxa"/>
            <w:vAlign w:val="bottom"/>
            <w:gridSpan w:val="3"/>
          </w:tcPr>
          <w:p>
            <w:pPr>
              <w:ind w:left="840"/>
              <w:spacing w:after="0"/>
              <w:rPr>
                <w:sz w:val="20"/>
                <w:szCs w:val="20"/>
                <w:color w:val="auto"/>
              </w:rPr>
            </w:pPr>
            <w:r>
              <w:rPr>
                <w:rFonts w:ascii="Courier New" w:cs="Courier New" w:eastAsia="Courier New" w:hAnsi="Courier New"/>
                <w:sz w:val="18"/>
                <w:szCs w:val="18"/>
                <w:color w:val="auto"/>
              </w:rPr>
              <w:t>December 31, 1993</w:t>
            </w:r>
          </w:p>
        </w:tc>
        <w:tc>
          <w:tcPr>
            <w:tcW w:w="960" w:type="dxa"/>
            <w:vAlign w:val="bottom"/>
          </w:tcPr>
          <w:p>
            <w:pPr>
              <w:spacing w:after="0"/>
              <w:rPr>
                <w:sz w:val="17"/>
                <w:szCs w:val="17"/>
                <w:color w:val="auto"/>
              </w:rPr>
            </w:pPr>
          </w:p>
        </w:tc>
      </w:tr>
      <w:tr>
        <w:trPr>
          <w:trHeight w:val="608"/>
        </w:trPr>
        <w:tc>
          <w:tcPr>
            <w:tcW w:w="2120" w:type="dxa"/>
            <w:vAlign w:val="bottom"/>
          </w:tcPr>
          <w:p>
            <w:pPr>
              <w:spacing w:after="0"/>
              <w:rPr>
                <w:sz w:val="24"/>
                <w:szCs w:val="24"/>
                <w:color w:val="auto"/>
              </w:rPr>
            </w:pPr>
          </w:p>
        </w:tc>
        <w:tc>
          <w:tcPr>
            <w:tcW w:w="1680" w:type="dxa"/>
            <w:vAlign w:val="bottom"/>
          </w:tcPr>
          <w:p>
            <w:pPr>
              <w:ind w:left="320"/>
              <w:spacing w:after="0"/>
              <w:rPr>
                <w:sz w:val="20"/>
                <w:szCs w:val="20"/>
                <w:color w:val="auto"/>
              </w:rPr>
            </w:pPr>
            <w:r>
              <w:rPr>
                <w:rFonts w:ascii="Courier New" w:cs="Courier New" w:eastAsia="Courier New" w:hAnsi="Courier New"/>
                <w:sz w:val="18"/>
                <w:szCs w:val="18"/>
                <w:color w:val="auto"/>
              </w:rPr>
              <w:t>Description</w:t>
            </w: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2120" w:type="dxa"/>
            <w:vAlign w:val="bottom"/>
          </w:tcPr>
          <w:p>
            <w:pPr>
              <w:spacing w:after="0"/>
              <w:rPr>
                <w:sz w:val="17"/>
                <w:szCs w:val="17"/>
                <w:color w:val="auto"/>
              </w:rPr>
            </w:pP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w:t>
            </w:r>
          </w:p>
        </w:tc>
        <w:tc>
          <w:tcPr>
            <w:tcW w:w="8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w:t>
            </w: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Par or</w:t>
            </w: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including</w:t>
            </w:r>
          </w:p>
        </w:tc>
        <w:tc>
          <w:tcPr>
            <w:tcW w:w="2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maturity</w:t>
            </w:r>
          </w:p>
        </w:tc>
        <w:tc>
          <w:tcPr>
            <w:tcW w:w="96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maturity</w:t>
            </w: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value</w:t>
            </w: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Identity</w:t>
            </w: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 rate</w:t>
            </w: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w:t>
            </w: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of issuer</w:t>
            </w: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interest,</w:t>
            </w: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w:t>
            </w: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borrower, lessor,</w:t>
            </w: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collateral</w:t>
            </w: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Historical</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Current</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or similar party</w:t>
            </w: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etc.</w:t>
            </w: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c>
          <w:tcPr>
            <w:tcW w:w="13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cost</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Value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 - - ----------------------</w:t>
            </w:r>
          </w:p>
        </w:tc>
        <w:tc>
          <w:tcPr>
            <w:tcW w:w="35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  ------- ----------</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Corporate stock - common</w:t>
            </w: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Abbott Laboratories 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106,940</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148,125</w:t>
            </w:r>
          </w:p>
        </w:tc>
      </w:tr>
      <w:tr>
        <w:trPr>
          <w:trHeight w:val="203"/>
        </w:trPr>
        <w:tc>
          <w:tcPr>
            <w:tcW w:w="3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Alcan Aluminum Ltd. 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170,391</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178,450</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American Brands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167,031</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169,575</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American General</w:t>
            </w: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Corporation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107,559</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143,125</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American Home</w:t>
            </w: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Products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131,061</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123,025</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Amoco Corporation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123,210</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121,612</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Boeing Company</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161,960</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181,650</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Bristol Myers</w:t>
            </w: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Squibb</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130,207</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128,150</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Browning Ferris</w:t>
            </w: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Industries Inc.</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164,634</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164,800</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Columbia Healthcare</w:t>
            </w: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Corporation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5,812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138,251</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192,523</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Deluxe Corp.</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144,153</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137,750</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Dover Corp.</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129,087</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164,025</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Dow Chemical</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161,805</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164,575</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Dun &amp; Bradstreet</w:t>
            </w: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Corporation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128,282</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135,575</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Eli Lilly &amp; Co.</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130,100</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160,312</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Emerson Electric</w:t>
            </w: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Company</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140,430</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162,675</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Exxon Corporation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124,326</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119,938</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Fleming Companies</w:t>
            </w: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131,740</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99,000</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Ford Motor</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126,400</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161,250</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Electric</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70,075</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146,825</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Re Corp.</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123,679</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117,700</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Genuine Parts Co.</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129,259</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139,212</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 J Heinz Company</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127,960</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125,563</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Hanson PLC</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130,606</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152,000</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Hewlett Packard</w:t>
            </w: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Company</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111,599</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165,900</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IBM</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161,862</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192,100</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Johnson &amp; Johnson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190,146</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192,962</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K-Mart Corporation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126,784</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137,600</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Liz Claiborne Inc.</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197,692</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162,900</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Marsh &amp; McLennan</w:t>
            </w: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Companies Inc.</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129,652</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121,875</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Maytag Corporation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130,591</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154,800</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McDonald's Corp.</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131,449</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153,900</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Melville Corp.</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146,440</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134,063</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Merck</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166,638</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165,000</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Minnesota Mining &amp;</w:t>
            </w: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Manufacturing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92,018</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130,500</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Mobil Corporation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123,777</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134,512</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Murphy Oil Corp.</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172,860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5,754,629</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6,914,400</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Nalco Chemical Co.</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129,722</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138,750</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NBD Bancorp Inc.</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Commom</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130,934</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121,975</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National Services</w:t>
            </w: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Industries Inc.</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153,360</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153,750</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Norsk-Hydro A.S.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128,443</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142,800</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Philip Morris</w:t>
            </w: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Companies Inc.</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124,631</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144,625</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Raytheon Company</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80,470</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145,200</w:t>
            </w:r>
          </w:p>
        </w:tc>
      </w:tr>
    </w:tbl>
    <w:p>
      <w:pPr>
        <w:sectPr>
          <w:pgSz w:w="11900" w:h="16838" w:orient="portrait"/>
          <w:cols w:equalWidth="0" w:num="1">
            <w:col w:w="10219"/>
          </w:cols>
          <w:pgMar w:left="240" w:top="514" w:right="1440"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Roadway Services</w:t>
            </w: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 stock</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70,700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72,000</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Royal Dutch</w:t>
            </w: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Petroleum Co. NV</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 stock</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86,257</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146,125</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Suntrust Banks Inc.</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 stock</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174,038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171,000</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Syntex Corporation</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 stock</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130,889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112,713</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Telefonica Nacional</w:t>
            </w: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 Espana</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 stock</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165,756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198,900</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Telefonos de Mexico Common stock</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158,588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168,750</w:t>
            </w:r>
          </w:p>
        </w:tc>
      </w:tr>
      <w:tr>
        <w:trPr>
          <w:trHeight w:val="608"/>
        </w:trPr>
        <w:tc>
          <w:tcPr>
            <w:tcW w:w="2060" w:type="dxa"/>
            <w:vAlign w:val="bottom"/>
          </w:tcPr>
          <w:p>
            <w:pPr>
              <w:spacing w:after="0"/>
              <w:rPr>
                <w:sz w:val="24"/>
                <w:szCs w:val="24"/>
                <w:color w:val="auto"/>
              </w:rPr>
            </w:pPr>
          </w:p>
        </w:tc>
        <w:tc>
          <w:tcPr>
            <w:tcW w:w="24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Ex. 99.2-15</w:t>
            </w: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9999"/>
          </w:cols>
          <w:pgMar w:left="460" w:top="136" w:right="1440" w:bottom="1440" w:gutter="0" w:footer="0" w:header="0"/>
        </w:sectPr>
      </w:pPr>
    </w:p>
    <w:bookmarkStart w:id="24" w:name="page25"/>
    <w:bookmarkEnd w:id="24"/>
    <w:p>
      <w:pPr>
        <w:ind w:left="4860"/>
        <w:spacing w:after="0"/>
        <w:rPr>
          <w:sz w:val="20"/>
          <w:szCs w:val="20"/>
          <w:color w:val="auto"/>
        </w:rPr>
      </w:pPr>
      <w:r>
        <w:rPr>
          <w:rFonts w:ascii="Courier New" w:cs="Courier New" w:eastAsia="Courier New" w:hAnsi="Courier New"/>
          <w:sz w:val="18"/>
          <w:szCs w:val="18"/>
          <w:color w:val="auto"/>
        </w:rPr>
        <w:t>SCHEDULE 1 (Contd.)</w:t>
      </w:r>
    </w:p>
    <w:p>
      <w:pPr>
        <w:spacing w:after="0" w:line="20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MURPHY OIL CORPORATION</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Combined Thrift Plans for Employees of</w:t>
      </w:r>
    </w:p>
    <w:p>
      <w:pPr>
        <w:ind w:left="1380"/>
        <w:spacing w:after="0" w:line="238" w:lineRule="auto"/>
        <w:rPr>
          <w:sz w:val="20"/>
          <w:szCs w:val="20"/>
          <w:color w:val="auto"/>
        </w:rPr>
      </w:pPr>
      <w:r>
        <w:rPr>
          <w:rFonts w:ascii="Courier New" w:cs="Courier New" w:eastAsia="Courier New" w:hAnsi="Courier New"/>
          <w:sz w:val="18"/>
          <w:szCs w:val="18"/>
          <w:color w:val="auto"/>
        </w:rPr>
        <w:t>Murphy Oil Corporation, Murphy Oil USA, Inc.,</w:t>
      </w:r>
    </w:p>
    <w:p>
      <w:pPr>
        <w:ind w:left="1800"/>
        <w:spacing w:after="0"/>
        <w:rPr>
          <w:sz w:val="20"/>
          <w:szCs w:val="20"/>
          <w:color w:val="auto"/>
        </w:rPr>
      </w:pPr>
      <w:r>
        <w:rPr>
          <w:rFonts w:ascii="Courier New" w:cs="Courier New" w:eastAsia="Courier New" w:hAnsi="Courier New"/>
          <w:sz w:val="18"/>
          <w:szCs w:val="18"/>
          <w:color w:val="auto"/>
        </w:rPr>
        <w:t>and Deltic Farm &amp; Timber Co., Inc.</w:t>
      </w:r>
    </w:p>
    <w:p>
      <w:pPr>
        <w:spacing w:after="0" w:line="200"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ITEM 27A - SCHEDULE OF ASSETS HELD FOR INVESTMENT PURPOSES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17"/>
                <w:szCs w:val="17"/>
                <w:color w:val="auto"/>
              </w:rPr>
            </w:pPr>
          </w:p>
        </w:tc>
        <w:tc>
          <w:tcPr>
            <w:tcW w:w="336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December 31, 1993</w:t>
            </w: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608"/>
        </w:trPr>
        <w:tc>
          <w:tcPr>
            <w:tcW w:w="2380" w:type="dxa"/>
            <w:vAlign w:val="bottom"/>
          </w:tcPr>
          <w:p>
            <w:pPr>
              <w:spacing w:after="0"/>
              <w:rPr>
                <w:sz w:val="24"/>
                <w:szCs w:val="24"/>
                <w:color w:val="auto"/>
              </w:rPr>
            </w:pP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rPr>
              <w:t>Description</w:t>
            </w: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2380" w:type="dxa"/>
            <w:vAlign w:val="bottom"/>
          </w:tcPr>
          <w:p>
            <w:pPr>
              <w:spacing w:after="0"/>
              <w:rPr>
                <w:sz w:val="17"/>
                <w:szCs w:val="17"/>
                <w:color w:val="auto"/>
              </w:rPr>
            </w:pP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investment</w:t>
            </w: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Par or</w:t>
            </w: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including</w:t>
            </w:r>
          </w:p>
        </w:tc>
        <w:tc>
          <w:tcPr>
            <w:tcW w:w="1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maturity</w:t>
            </w: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maturity</w:t>
            </w: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value</w:t>
            </w: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Identity</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 rate</w:t>
            </w: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w:t>
            </w: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of issuer</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interest,</w:t>
            </w: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w:t>
            </w: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borrower, lessor,</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collateral</w:t>
            </w: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Historical</w:t>
            </w:r>
          </w:p>
        </w:tc>
        <w:tc>
          <w:tcPr>
            <w:tcW w:w="17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Current</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or similar party</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etc.</w:t>
            </w: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c>
          <w:tcPr>
            <w:tcW w:w="11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cost</w:t>
            </w:r>
          </w:p>
        </w:tc>
        <w:tc>
          <w:tcPr>
            <w:tcW w:w="9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Value</w:t>
            </w:r>
          </w:p>
        </w:tc>
        <w:tc>
          <w:tcPr>
            <w:tcW w:w="780" w:type="dxa"/>
            <w:vAlign w:val="bottom"/>
          </w:tcPr>
          <w:p>
            <w:pPr>
              <w:spacing w:after="0"/>
              <w:rPr>
                <w:sz w:val="17"/>
                <w:szCs w:val="17"/>
                <w:color w:val="auto"/>
              </w:rPr>
            </w:pPr>
          </w:p>
        </w:tc>
      </w:tr>
      <w:tr>
        <w:trPr>
          <w:trHeight w:val="203"/>
        </w:trPr>
        <w:tc>
          <w:tcPr>
            <w:tcW w:w="67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 - ---------------------- -----------  ------- ----------</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Corporate stock - common (Contd.)</w:t>
            </w: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Textron Inc.</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Common stock</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2,400</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129,744</w:t>
            </w:r>
          </w:p>
        </w:tc>
        <w:tc>
          <w:tcPr>
            <w:tcW w:w="174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139,800</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United Technologies</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Common stock</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2,400</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132,744</w:t>
            </w:r>
          </w:p>
        </w:tc>
        <w:tc>
          <w:tcPr>
            <w:tcW w:w="174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148,800</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 F Corp</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Common stock</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3,400</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162,912</w:t>
            </w:r>
          </w:p>
        </w:tc>
        <w:tc>
          <w:tcPr>
            <w:tcW w:w="174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156,825</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Wachovia Corp.</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Common stock</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4,800</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163,213</w:t>
            </w:r>
          </w:p>
        </w:tc>
        <w:tc>
          <w:tcPr>
            <w:tcW w:w="174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160,800</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Westvaco Corporation</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Common stock</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4,900</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159,792</w:t>
            </w:r>
          </w:p>
        </w:tc>
        <w:tc>
          <w:tcPr>
            <w:tcW w:w="174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174,562</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WMX Technologies</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Common stock</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6,500</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157,678</w:t>
            </w:r>
          </w:p>
        </w:tc>
        <w:tc>
          <w:tcPr>
            <w:tcW w:w="174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171,438</w:t>
            </w:r>
          </w:p>
        </w:tc>
      </w:tr>
      <w:tr>
        <w:trPr>
          <w:trHeight w:val="203"/>
        </w:trPr>
        <w:tc>
          <w:tcPr>
            <w:tcW w:w="2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80" w:type="dxa"/>
            <w:vAlign w:val="bottom"/>
            <w:gridSpan w:val="3"/>
          </w:tcPr>
          <w:p>
            <w:pPr>
              <w:jc w:val="right"/>
              <w:ind w:right="532"/>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Total corporate stock - common</w:t>
            </w:r>
          </w:p>
        </w:tc>
        <w:tc>
          <w:tcPr>
            <w:tcW w:w="8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13,102,294</w:t>
            </w:r>
          </w:p>
        </w:tc>
        <w:tc>
          <w:tcPr>
            <w:tcW w:w="174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14,966,760</w:t>
            </w:r>
          </w:p>
        </w:tc>
      </w:tr>
      <w:tr>
        <w:trPr>
          <w:trHeight w:val="203"/>
        </w:trPr>
        <w:tc>
          <w:tcPr>
            <w:tcW w:w="2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80" w:type="dxa"/>
            <w:vAlign w:val="bottom"/>
            <w:gridSpan w:val="3"/>
          </w:tcPr>
          <w:p>
            <w:pPr>
              <w:jc w:val="right"/>
              <w:ind w:right="532"/>
              <w:spacing w:after="0" w:line="203" w:lineRule="exact"/>
              <w:rPr>
                <w:sz w:val="20"/>
                <w:szCs w:val="20"/>
                <w:color w:val="auto"/>
              </w:rPr>
            </w:pPr>
            <w:r>
              <w:rPr>
                <w:rFonts w:ascii="Courier New" w:cs="Courier New" w:eastAsia="Courier New" w:hAnsi="Courier New"/>
                <w:sz w:val="18"/>
                <w:szCs w:val="18"/>
                <w:color w:val="auto"/>
                <w:w w:val="98"/>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gridSpan w:val="3"/>
          </w:tcPr>
          <w:p>
            <w:pPr>
              <w:spacing w:after="0"/>
              <w:rPr>
                <w:sz w:val="20"/>
                <w:szCs w:val="20"/>
                <w:color w:val="auto"/>
              </w:rPr>
            </w:pPr>
            <w:r>
              <w:rPr>
                <w:rFonts w:ascii="Courier New" w:cs="Courier New" w:eastAsia="Courier New" w:hAnsi="Courier New"/>
                <w:sz w:val="18"/>
                <w:szCs w:val="18"/>
                <w:color w:val="auto"/>
              </w:rPr>
              <w:t>Guaranteed investment contracts</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Aetna Life &amp;</w:t>
            </w: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Casualty Company</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8.93%</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 due</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6/30/96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7,402,969</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7,402,969</w:t>
            </w: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Aetna Life &amp;</w:t>
            </w: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Casualty Company</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6.15%</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 due</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7/01/99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12,251,548</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12,251,548</w:t>
            </w: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Allstate Life</w:t>
            </w: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5.38%</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 due</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6/30/97</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3,496,182</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3,496,182</w:t>
            </w: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Hartford Life</w:t>
            </w: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9.01%</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 due</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12/31/96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5,298,769</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5,298,769</w:t>
            </w: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Metropolitan Life</w:t>
            </w: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Insurance Co.</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7.34%</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 due</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6/30/98</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10,181,799</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10,181,799</w:t>
            </w: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New York Life</w:t>
            </w: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9.27%</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 due</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6/30/94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11,773,678</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11,773,678</w:t>
            </w: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New York Life</w:t>
            </w: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9.55%</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 due</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1/03/95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2,279,509</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2,279,509</w:t>
            </w: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New York Life</w:t>
            </w: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9.40%</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 due</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6/30/95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11,524,838</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11,524,838</w:t>
            </w: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New York Life</w:t>
            </w: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8.60%</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 due</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12/31/97</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3,378,218</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3,378,218</w:t>
            </w:r>
          </w:p>
        </w:tc>
      </w:tr>
      <w:tr>
        <w:trPr>
          <w:trHeight w:val="405"/>
        </w:trPr>
        <w:tc>
          <w:tcPr>
            <w:tcW w:w="2320" w:type="dxa"/>
            <w:vAlign w:val="bottom"/>
          </w:tcPr>
          <w:p>
            <w:pPr>
              <w:ind w:left="220"/>
              <w:spacing w:after="0"/>
              <w:rPr>
                <w:sz w:val="20"/>
                <w:szCs w:val="20"/>
                <w:color w:val="auto"/>
              </w:rPr>
            </w:pPr>
            <w:r>
              <w:rPr>
                <w:rFonts w:ascii="Courier New" w:cs="Courier New" w:eastAsia="Courier New" w:hAnsi="Courier New"/>
                <w:sz w:val="18"/>
                <w:szCs w:val="18"/>
                <w:color w:val="auto"/>
              </w:rPr>
              <w:t>Pan American Life</w:t>
            </w: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Insurance Co.</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9.85%</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 due</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12/31/95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4,910,884</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4,910,884</w:t>
            </w:r>
          </w:p>
        </w:tc>
      </w:tr>
      <w:tr>
        <w:trPr>
          <w:trHeight w:val="203"/>
        </w:trPr>
        <w:tc>
          <w:tcPr>
            <w:tcW w:w="2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2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GIC's</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8.27%</w:t>
            </w:r>
          </w:p>
        </w:tc>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average rate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72,498,394</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72,498,394</w:t>
            </w:r>
          </w:p>
        </w:tc>
      </w:tr>
      <w:tr>
        <w:trPr>
          <w:trHeight w:val="203"/>
        </w:trPr>
        <w:tc>
          <w:tcPr>
            <w:tcW w:w="2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Collective trust</w:t>
            </w: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funds - fixed</w:t>
            </w: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Merrill Lynch</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GIC's, U.S.</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Retirement</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Government</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Preservation</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agency</w:t>
            </w: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Fund</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securities,</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5"/>
              </w:rPr>
              <w:t>money-market</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9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2,245,076</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2,245,076</w:t>
            </w:r>
          </w:p>
        </w:tc>
      </w:tr>
      <w:tr>
        <w:trPr>
          <w:trHeight w:val="203"/>
        </w:trPr>
        <w:tc>
          <w:tcPr>
            <w:tcW w:w="2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Other investments</w:t>
            </w: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U.S. Treasury Bills</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Due 3/31/94</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$ 277,000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274,906</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274,906</w:t>
            </w:r>
          </w:p>
        </w:tc>
      </w:tr>
      <w:tr>
        <w:trPr>
          <w:trHeight w:val="405"/>
        </w:trPr>
        <w:tc>
          <w:tcPr>
            <w:tcW w:w="2320" w:type="dxa"/>
            <w:vAlign w:val="bottom"/>
          </w:tcPr>
          <w:p>
            <w:pPr>
              <w:ind w:left="220"/>
              <w:spacing w:after="0"/>
              <w:rPr>
                <w:sz w:val="20"/>
                <w:szCs w:val="20"/>
                <w:color w:val="auto"/>
              </w:rPr>
            </w:pPr>
            <w:r>
              <w:rPr>
                <w:rFonts w:ascii="Courier New" w:cs="Courier New" w:eastAsia="Courier New" w:hAnsi="Courier New"/>
                <w:sz w:val="18"/>
                <w:szCs w:val="18"/>
                <w:color w:val="auto"/>
              </w:rPr>
              <w:t>Fidelity</w:t>
            </w:r>
          </w:p>
        </w:tc>
        <w:tc>
          <w:tcPr>
            <w:tcW w:w="13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Short-term</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Institutional</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5"/>
              </w:rPr>
              <w:t>money-market</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bl>
    <w:p>
      <w:pPr>
        <w:sectPr>
          <w:pgSz w:w="11900" w:h="16838" w:orient="portrait"/>
          <w:cols w:equalWidth="0" w:num="1">
            <w:col w:w="10219"/>
          </w:cols>
          <w:pgMar w:left="240" w:top="514" w:right="1440"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Cash - U.S.</w:t>
            </w:r>
          </w:p>
        </w:tc>
        <w:tc>
          <w:tcPr>
            <w:tcW w:w="2260" w:type="dxa"/>
            <w:vAlign w:val="bottom"/>
            <w:gridSpan w:val="2"/>
          </w:tcPr>
          <w:p>
            <w:pPr>
              <w:jc w:val="right"/>
              <w:ind w:right="972"/>
              <w:spacing w:after="0"/>
              <w:rPr>
                <w:sz w:val="20"/>
                <w:szCs w:val="20"/>
                <w:color w:val="auto"/>
              </w:rPr>
            </w:pPr>
            <w:r>
              <w:rPr>
                <w:rFonts w:ascii="Courier New" w:cs="Courier New" w:eastAsia="Courier New" w:hAnsi="Courier New"/>
                <w:sz w:val="18"/>
                <w:szCs w:val="18"/>
                <w:color w:val="auto"/>
                <w:w w:val="99"/>
              </w:rPr>
              <w:t>investments</w:t>
            </w: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Government</w:t>
            </w:r>
          </w:p>
        </w:tc>
        <w:tc>
          <w:tcPr>
            <w:tcW w:w="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Portfolio</w:t>
            </w:r>
          </w:p>
        </w:tc>
        <w:tc>
          <w:tcPr>
            <w:tcW w:w="68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80,511</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80,511</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80,511</w:t>
            </w:r>
          </w:p>
        </w:tc>
      </w:tr>
      <w:tr>
        <w:trPr>
          <w:trHeight w:val="203"/>
        </w:trPr>
        <w:tc>
          <w:tcPr>
            <w:tcW w:w="2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2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Total other investments</w:t>
            </w:r>
          </w:p>
        </w:tc>
        <w:tc>
          <w:tcPr>
            <w:tcW w:w="158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355,417</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355,417</w:t>
            </w:r>
          </w:p>
        </w:tc>
      </w:tr>
      <w:tr>
        <w:trPr>
          <w:trHeight w:val="203"/>
        </w:trPr>
        <w:tc>
          <w:tcPr>
            <w:tcW w:w="2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405"/>
        </w:trPr>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w w:val="99"/>
              </w:rPr>
              <w:t>Total investments</w:t>
            </w:r>
          </w:p>
        </w:tc>
        <w:tc>
          <w:tcPr>
            <w:tcW w:w="680" w:type="dxa"/>
            <w:vAlign w:val="bottom"/>
          </w:tcPr>
          <w:p>
            <w:pPr>
              <w:spacing w:after="0"/>
              <w:rPr>
                <w:sz w:val="24"/>
                <w:szCs w:val="24"/>
                <w:color w:val="auto"/>
              </w:rPr>
            </w:pPr>
          </w:p>
        </w:tc>
        <w:tc>
          <w:tcPr>
            <w:tcW w:w="38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$88,201,181 90,065,647</w:t>
            </w:r>
          </w:p>
        </w:tc>
      </w:tr>
      <w:tr>
        <w:trPr>
          <w:trHeight w:val="203"/>
        </w:trPr>
        <w:tc>
          <w:tcPr>
            <w:tcW w:w="2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405"/>
        </w:trPr>
        <w:tc>
          <w:tcPr>
            <w:tcW w:w="2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Ex. 99.2-16</w:t>
            </w: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9899"/>
          </w:cols>
          <w:pgMar w:left="560" w:top="136" w:right="1440" w:bottom="1440" w:gutter="0" w:footer="0" w:header="0"/>
        </w:sectPr>
      </w:pPr>
    </w:p>
    <w:bookmarkStart w:id="26" w:name="page27"/>
    <w:bookmarkEnd w:id="26"/>
    <w:p>
      <w:pPr>
        <w:ind w:left="5800"/>
        <w:spacing w:after="0"/>
        <w:rPr>
          <w:sz w:val="20"/>
          <w:szCs w:val="20"/>
          <w:color w:val="auto"/>
        </w:rPr>
      </w:pPr>
      <w:r>
        <w:rPr>
          <w:rFonts w:ascii="Courier New" w:cs="Courier New" w:eastAsia="Courier New" w:hAnsi="Courier New"/>
          <w:sz w:val="18"/>
          <w:szCs w:val="18"/>
          <w:color w:val="auto"/>
        </w:rPr>
        <w:t>SCHEDULE 2</w:t>
      </w:r>
    </w:p>
    <w:p>
      <w:pPr>
        <w:spacing w:after="0" w:line="20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MURPHY OIL CORPORATION</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Combined Thrift Plans for Employees of</w:t>
      </w:r>
    </w:p>
    <w:p>
      <w:pPr>
        <w:ind w:left="1380"/>
        <w:spacing w:after="0" w:line="238" w:lineRule="auto"/>
        <w:rPr>
          <w:sz w:val="20"/>
          <w:szCs w:val="20"/>
          <w:color w:val="auto"/>
        </w:rPr>
      </w:pPr>
      <w:r>
        <w:rPr>
          <w:rFonts w:ascii="Courier New" w:cs="Courier New" w:eastAsia="Courier New" w:hAnsi="Courier New"/>
          <w:sz w:val="18"/>
          <w:szCs w:val="18"/>
          <w:color w:val="auto"/>
        </w:rPr>
        <w:t>Murphy Oil Corporation, Murphy Oil USA, Inc.,</w:t>
      </w:r>
    </w:p>
    <w:p>
      <w:pPr>
        <w:ind w:left="1800"/>
        <w:spacing w:after="0"/>
        <w:rPr>
          <w:sz w:val="20"/>
          <w:szCs w:val="20"/>
          <w:color w:val="auto"/>
        </w:rPr>
      </w:pPr>
      <w:r>
        <w:rPr>
          <w:rFonts w:ascii="Courier New" w:cs="Courier New" w:eastAsia="Courier New" w:hAnsi="Courier New"/>
          <w:sz w:val="18"/>
          <w:szCs w:val="18"/>
          <w:color w:val="auto"/>
        </w:rPr>
        <w:t>and Deltic Farm &amp; Timber Co., Inc.</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ITEM 27D - SCHEDULE OF REPORTABLE (5%) TRANSACTIONS</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Year ended December 31, 1993</w:t>
      </w:r>
    </w:p>
    <w:p>
      <w:pPr>
        <w:spacing w:after="0" w:line="200" w:lineRule="exact"/>
        <w:rPr>
          <w:sz w:val="20"/>
          <w:szCs w:val="20"/>
          <w:color w:val="auto"/>
        </w:rPr>
      </w:pPr>
    </w:p>
    <w:p>
      <w:pPr>
        <w:spacing w:after="0" w:line="204"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rPr>
              <w:t>Exp.</w:t>
            </w:r>
          </w:p>
        </w:tc>
      </w:tr>
      <w:tr>
        <w:trPr>
          <w:trHeight w:val="203"/>
        </w:trPr>
        <w:tc>
          <w:tcPr>
            <w:tcW w:w="2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w:t>
            </w:r>
          </w:p>
        </w:tc>
      </w:tr>
      <w:tr>
        <w:trPr>
          <w:trHeight w:val="203"/>
        </w:trPr>
        <w:tc>
          <w:tcPr>
            <w:tcW w:w="2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curred</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Description of asset</w:t>
            </w: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Lse. with</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(includes interest rate and</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Purchase</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Selling</w:t>
            </w:r>
          </w:p>
        </w:tc>
        <w:tc>
          <w:tcPr>
            <w:tcW w:w="1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ren- trans-</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maturity in case of loan)</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price</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price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tal</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action</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7"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Category (i) - A single transaction in excess of 5% of plan assets</w:t>
      </w:r>
    </w:p>
    <w:p>
      <w:pPr>
        <w:spacing w:after="0"/>
        <w:rPr>
          <w:sz w:val="20"/>
          <w:szCs w:val="20"/>
          <w:color w:val="auto"/>
        </w:rPr>
      </w:pPr>
      <w:r>
        <w:rPr>
          <w:rFonts w:ascii="Courier New" w:cs="Courier New" w:eastAsia="Courier New" w:hAnsi="Courier New"/>
          <w:sz w:val="18"/>
          <w:szCs w:val="18"/>
          <w:color w:val="auto"/>
        </w:rPr>
        <w:t>- - -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Aetna Life &amp;</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Casualty</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Co. -</w:t>
            </w: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332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Group Contract #LT-13470</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$5,434,418</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7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Aetna Life &amp;</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Casualty</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Co. -</w:t>
            </w: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332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Group Contract #LT-13475</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5,399,308</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7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Aetna Life &amp;</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Casualty</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Co. -</w:t>
            </w: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332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Group Contract #LT-13470</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5,094,007</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0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9"/>
              </w:rPr>
              <w:t>U.S. Treasury Bills -</w:t>
            </w: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due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6/24/93</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4,946,477</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00" w:type="dxa"/>
            <w:vAlign w:val="bottom"/>
          </w:tcPr>
          <w:p>
            <w:pPr>
              <w:ind w:left="420"/>
              <w:spacing w:after="0"/>
              <w:rPr>
                <w:sz w:val="20"/>
                <w:szCs w:val="20"/>
                <w:color w:val="auto"/>
              </w:rPr>
            </w:pPr>
            <w:r>
              <w:rPr>
                <w:rFonts w:ascii="Courier New" w:cs="Courier New" w:eastAsia="Courier New" w:hAnsi="Courier New"/>
                <w:sz w:val="18"/>
                <w:szCs w:val="18"/>
                <w:color w:val="auto"/>
              </w:rPr>
              <w:t>U.S.</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Treasury Bills -</w:t>
            </w: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due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9/23/93</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4,911,086</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7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Metropolitan</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Life Insurance</w:t>
            </w: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17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9"/>
              </w:rPr>
              <w:t>Co. - Group</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Contract</w:t>
            </w: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17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#9868-9</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4,733,023</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0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9"/>
              </w:rPr>
              <w:t>U.S. Treasury Bills -</w:t>
            </w: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17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9"/>
              </w:rPr>
              <w:t>due 9/23/93</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4,514,232</w:t>
            </w: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Category (iii) -</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A series</w:t>
            </w:r>
          </w:p>
        </w:tc>
        <w:tc>
          <w:tcPr>
            <w:tcW w:w="416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8"/>
              </w:rPr>
              <w:t>of transactions involving securities of</w:t>
            </w:r>
          </w:p>
        </w:tc>
      </w:tr>
    </w:tbl>
    <w:p>
      <w:pPr>
        <w:spacing w:after="0" w:line="238" w:lineRule="auto"/>
        <w:rPr>
          <w:sz w:val="20"/>
          <w:szCs w:val="20"/>
          <w:color w:val="auto"/>
        </w:rPr>
      </w:pPr>
      <w:r>
        <w:rPr>
          <w:rFonts w:ascii="Courier New" w:cs="Courier New" w:eastAsia="Courier New" w:hAnsi="Courier New"/>
          <w:sz w:val="18"/>
          <w:szCs w:val="18"/>
          <w:color w:val="auto"/>
        </w:rPr>
        <w:t>the same issue, aggregated, exceeding 5% of plan assets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Aetna Life &amp; Casualty Co. -</w:t>
            </w: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Group Contract #LT-13470</w:t>
            </w: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(27 purchases and</w:t>
            </w: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 sales)</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$3,110,924</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1,449,272</w:t>
            </w: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Metropolitan Life Insurance</w:t>
            </w: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Co. - Group Contract #13241</w:t>
            </w: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(34 purchases and</w:t>
            </w: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12 sales)</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5,173,280</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5,899,950</w:t>
            </w: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Fidelity Institutional Cash -</w:t>
            </w: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U.S. Government Portfolio</w:t>
            </w: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(195 purchases and</w:t>
            </w: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99 sales)</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8,012,969</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8,159,680</w:t>
            </w: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gridSpan w:val="3"/>
          </w:tcPr>
          <w:p>
            <w:pPr>
              <w:spacing w:after="0"/>
              <w:rPr>
                <w:sz w:val="20"/>
                <w:szCs w:val="20"/>
                <w:color w:val="auto"/>
              </w:rPr>
            </w:pPr>
            <w:r>
              <w:rPr>
                <w:rFonts w:ascii="Courier New" w:cs="Courier New" w:eastAsia="Courier New" w:hAnsi="Courier New"/>
                <w:sz w:val="18"/>
                <w:szCs w:val="18"/>
                <w:color w:val="auto"/>
                <w:w w:val="98"/>
              </w:rPr>
              <w:t>Other transactions involving category (i) securities</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5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Metropolitan Life Insurance</w:t>
            </w: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 - Group Contract #9868-9</w:t>
            </w: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 purchases and 2 sales)</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$ 351,193</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316,745</w:t>
            </w: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Aetna Life &amp; Casualty Co. -</w:t>
            </w: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Group Contract #LT-13475</w:t>
            </w: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 purchases)</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215,227</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U.S. Treasury Bills -</w:t>
            </w: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due 6/24/93 (11 purchases</w:t>
            </w:r>
          </w:p>
        </w:tc>
        <w:tc>
          <w:tcPr>
            <w:tcW w:w="1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5 sales)</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5,434,139</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487,660</w:t>
            </w: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514" w:right="1440" w:bottom="0" w:gutter="0" w:footer="0" w:header="0"/>
        </w:sectPr>
      </w:pPr>
    </w:p>
    <w:bookmarkStart w:id="27" w:name="page28"/>
    <w:bookmarkEnd w:id="27"/>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7"/>
              </w:rPr>
              <w:t>U.S.</w:t>
            </w:r>
          </w:p>
        </w:tc>
        <w:tc>
          <w:tcPr>
            <w:tcW w:w="2540" w:type="dxa"/>
            <w:vAlign w:val="bottom"/>
          </w:tcPr>
          <w:p>
            <w:pPr>
              <w:ind w:left="60"/>
              <w:spacing w:after="0"/>
              <w:rPr>
                <w:sz w:val="20"/>
                <w:szCs w:val="20"/>
                <w:color w:val="auto"/>
              </w:rPr>
            </w:pPr>
            <w:r>
              <w:rPr>
                <w:rFonts w:ascii="Courier New" w:cs="Courier New" w:eastAsia="Courier New" w:hAnsi="Courier New"/>
                <w:sz w:val="18"/>
                <w:szCs w:val="18"/>
                <w:color w:val="auto"/>
              </w:rPr>
              <w:t>Treasury Bills -</w:t>
            </w: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due</w:t>
            </w:r>
          </w:p>
        </w:tc>
        <w:tc>
          <w:tcPr>
            <w:tcW w:w="2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9/23/94 (10 purchases</w:t>
            </w: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2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 sales)</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532,595</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929,449</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pacing w:after="0" w:line="4" w:lineRule="exact"/>
        <w:rPr>
          <w:sz w:val="20"/>
          <w:szCs w:val="20"/>
          <w:color w:val="auto"/>
        </w:rPr>
      </w:pPr>
    </w:p>
    <w:p>
      <w:pPr>
        <w:ind w:left="540" w:right="4199" w:hanging="532"/>
        <w:spacing w:after="0" w:line="290" w:lineRule="auto"/>
        <w:tabs>
          <w:tab w:leader="none" w:pos="5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above data is based on information that has been certified as accurate and complete by the Trustee.</w:t>
      </w:r>
    </w:p>
    <w:p>
      <w:pPr>
        <w:spacing w:after="0" w:line="169" w:lineRule="exact"/>
        <w:rPr>
          <w:rFonts w:ascii="Courier New" w:cs="Courier New" w:eastAsia="Courier New" w:hAnsi="Courier New"/>
          <w:sz w:val="16"/>
          <w:szCs w:val="16"/>
          <w:color w:val="auto"/>
        </w:rPr>
      </w:pPr>
    </w:p>
    <w:p>
      <w:pPr>
        <w:ind w:left="540" w:right="3479" w:hanging="532"/>
        <w:spacing w:after="0" w:line="235"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were no reportable transactions during the year ended December 31, 1993 for categories (ii) or (iv).</w:t>
      </w:r>
    </w:p>
    <w:p>
      <w:pPr>
        <w:spacing w:after="0" w:line="208" w:lineRule="exact"/>
        <w:rPr>
          <w:rFonts w:ascii="Courier New" w:cs="Courier New" w:eastAsia="Courier New" w:hAnsi="Courier New"/>
          <w:sz w:val="18"/>
          <w:szCs w:val="18"/>
          <w:color w:val="auto"/>
        </w:rPr>
      </w:pPr>
    </w:p>
    <w:p>
      <w:pPr>
        <w:ind w:left="540" w:right="3359" w:hanging="532"/>
        <w:spacing w:after="0" w:line="236"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value is substantially the same amount as either the purchase price or sales price of the security, at date of acquisition or disposition.</w:t>
      </w:r>
    </w:p>
    <w:p>
      <w:pPr>
        <w:sectPr>
          <w:pgSz w:w="11900" w:h="16838" w:orient="portrait"/>
          <w:cols w:equalWidth="0" w:num="1">
            <w:col w:w="10219"/>
          </w:cols>
          <w:pgMar w:left="240" w:top="339" w:right="1440" w:bottom="1440" w:gutter="0" w:footer="0" w:header="0"/>
        </w:sectPr>
      </w:pPr>
    </w:p>
    <w:bookmarkStart w:id="28" w:name="page29"/>
    <w:bookmarkEnd w:id="28"/>
    <w:p>
      <w:pPr>
        <w:ind w:left="5800"/>
        <w:spacing w:after="0"/>
        <w:rPr>
          <w:sz w:val="20"/>
          <w:szCs w:val="20"/>
          <w:color w:val="auto"/>
        </w:rPr>
      </w:pPr>
      <w:r>
        <w:rPr>
          <w:rFonts w:ascii="Courier New" w:cs="Courier New" w:eastAsia="Courier New" w:hAnsi="Courier New"/>
          <w:sz w:val="18"/>
          <w:szCs w:val="18"/>
          <w:color w:val="auto"/>
        </w:rPr>
        <w:t>SCHEDULE 2</w:t>
      </w:r>
    </w:p>
    <w:p>
      <w:pPr>
        <w:spacing w:after="0" w:line="20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MURPHY OIL CORPORATION</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Combined Thrift Plans for Employees of</w:t>
      </w:r>
    </w:p>
    <w:p>
      <w:pPr>
        <w:ind w:left="1380"/>
        <w:spacing w:after="0" w:line="238" w:lineRule="auto"/>
        <w:rPr>
          <w:sz w:val="20"/>
          <w:szCs w:val="20"/>
          <w:color w:val="auto"/>
        </w:rPr>
      </w:pPr>
      <w:r>
        <w:rPr>
          <w:rFonts w:ascii="Courier New" w:cs="Courier New" w:eastAsia="Courier New" w:hAnsi="Courier New"/>
          <w:sz w:val="18"/>
          <w:szCs w:val="18"/>
          <w:color w:val="auto"/>
        </w:rPr>
        <w:t>Murphy Oil Corporation, Murphy Oil USA, Inc.,</w:t>
      </w:r>
    </w:p>
    <w:p>
      <w:pPr>
        <w:ind w:left="1800"/>
        <w:spacing w:after="0"/>
        <w:rPr>
          <w:sz w:val="20"/>
          <w:szCs w:val="20"/>
          <w:color w:val="auto"/>
        </w:rPr>
      </w:pPr>
      <w:r>
        <w:rPr>
          <w:rFonts w:ascii="Courier New" w:cs="Courier New" w:eastAsia="Courier New" w:hAnsi="Courier New"/>
          <w:sz w:val="18"/>
          <w:szCs w:val="18"/>
          <w:color w:val="auto"/>
        </w:rPr>
        <w:t>and Deltic Farm &amp; Timber Co., Inc.</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ITEM 27D - SCHEDULE OF REPORTABLE (5%) TRANSACTIONS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Year ended December 31, 1993</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rPr>
              <w:t>Net</w:t>
            </w: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Description of asset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Cost</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Current</w:t>
            </w:r>
          </w:p>
        </w:tc>
        <w:tc>
          <w:tcPr>
            <w:tcW w:w="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gain</w:t>
            </w: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(includes interest rate and</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of</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value</w:t>
            </w:r>
          </w:p>
        </w:tc>
        <w:tc>
          <w:tcPr>
            <w:tcW w:w="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or</w:t>
            </w: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maturity in case of loan)</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asset</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 asset</w:t>
            </w:r>
          </w:p>
        </w:tc>
        <w:tc>
          <w:tcPr>
            <w:tcW w:w="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(loss)</w:t>
            </w: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6220" w:type="dxa"/>
            <w:vAlign w:val="bottom"/>
            <w:gridSpan w:val="3"/>
          </w:tcPr>
          <w:p>
            <w:pPr>
              <w:spacing w:after="0"/>
              <w:rPr>
                <w:sz w:val="20"/>
                <w:szCs w:val="20"/>
                <w:color w:val="auto"/>
              </w:rPr>
            </w:pPr>
            <w:r>
              <w:rPr>
                <w:rFonts w:ascii="Courier New" w:cs="Courier New" w:eastAsia="Courier New" w:hAnsi="Courier New"/>
                <w:sz w:val="18"/>
                <w:szCs w:val="18"/>
                <w:color w:val="auto"/>
                <w:w w:val="97"/>
              </w:rPr>
              <w:t>Category (i) - A single transaction in excess of 5% of plan</w:t>
            </w:r>
          </w:p>
        </w:tc>
        <w:tc>
          <w:tcPr>
            <w:tcW w:w="640" w:type="dxa"/>
            <w:vAlign w:val="bottom"/>
          </w:tcPr>
          <w:p>
            <w:pPr>
              <w:spacing w:after="0"/>
              <w:rPr>
                <w:sz w:val="24"/>
                <w:szCs w:val="24"/>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Aetna Life &amp;</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Casualty</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Co. -</w:t>
            </w: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54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Group Contract #LT-13470</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7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Aetna Life &amp;</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Casualty</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Co. -</w:t>
            </w: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354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Group Contract #LT-13475</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5,399,308</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5,399,308</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7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Aetna Life &amp;</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Casualty</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Co. -</w:t>
            </w: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354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Group Contract #LT-13470</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0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9"/>
              </w:rPr>
              <w:t>U.S. Treasury Bills -</w:t>
            </w: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due</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6/24/93</w:t>
            </w: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4,946,477</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4,946,477</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00" w:type="dxa"/>
            <w:vAlign w:val="bottom"/>
          </w:tcPr>
          <w:p>
            <w:pPr>
              <w:ind w:left="420"/>
              <w:spacing w:after="0"/>
              <w:rPr>
                <w:sz w:val="20"/>
                <w:szCs w:val="20"/>
                <w:color w:val="auto"/>
              </w:rPr>
            </w:pPr>
            <w:r>
              <w:rPr>
                <w:rFonts w:ascii="Courier New" w:cs="Courier New" w:eastAsia="Courier New" w:hAnsi="Courier New"/>
                <w:sz w:val="18"/>
                <w:szCs w:val="18"/>
                <w:color w:val="auto"/>
              </w:rPr>
              <w:t>U.S.</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Treasury Bills -</w:t>
            </w: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due</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9/23/93</w:t>
            </w: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7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Metropolitan</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Life Insurance</w:t>
            </w: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17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9"/>
              </w:rPr>
              <w:t>Co. - Group</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Contract</w:t>
            </w: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7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#9868-9</w:t>
            </w: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4,733,023</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4,733,023</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0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9"/>
              </w:rPr>
              <w:t>U.S. Treasury Bills -</w:t>
            </w: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due</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9/23/93</w:t>
            </w: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4,514,232</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4,514,232</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Category</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(iii) -</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A series</w:t>
            </w:r>
          </w:p>
        </w:tc>
        <w:tc>
          <w:tcPr>
            <w:tcW w:w="4160" w:type="dxa"/>
            <w:vAlign w:val="bottom"/>
            <w:gridSpan w:val="4"/>
          </w:tcPr>
          <w:p>
            <w:pPr>
              <w:ind w:left="40"/>
              <w:spacing w:after="0"/>
              <w:rPr>
                <w:sz w:val="20"/>
                <w:szCs w:val="20"/>
                <w:color w:val="auto"/>
              </w:rPr>
            </w:pPr>
            <w:r>
              <w:rPr>
                <w:rFonts w:ascii="Courier New" w:cs="Courier New" w:eastAsia="Courier New" w:hAnsi="Courier New"/>
                <w:sz w:val="18"/>
                <w:szCs w:val="18"/>
                <w:color w:val="auto"/>
                <w:w w:val="97"/>
              </w:rPr>
              <w:t>of transactions involving securities of</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same</w:t>
            </w:r>
          </w:p>
        </w:tc>
        <w:tc>
          <w:tcPr>
            <w:tcW w:w="548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issue, aggregated, exceeding 5% of plan assets</w:t>
            </w:r>
          </w:p>
        </w:tc>
        <w:tc>
          <w:tcPr>
            <w:tcW w:w="48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3220" w:type="dxa"/>
            <w:vAlign w:val="bottom"/>
          </w:tcPr>
          <w:p>
            <w:pPr>
              <w:spacing w:after="0"/>
              <w:rPr>
                <w:sz w:val="20"/>
                <w:szCs w:val="20"/>
                <w:color w:val="auto"/>
              </w:rPr>
            </w:pPr>
            <w:r>
              <w:rPr>
                <w:rFonts w:ascii="Courier New" w:cs="Courier New" w:eastAsia="Courier New" w:hAnsi="Courier New"/>
                <w:sz w:val="18"/>
                <w:szCs w:val="18"/>
                <w:color w:val="auto"/>
              </w:rPr>
              <w:t>Aetna Life &amp; Casualty Co. -</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Group Contract #LT-13470</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(27 purchases and</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 sales)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1,449,272</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1,449,272</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Metropolitan Life Insurance</w:t>
            </w: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 - Group Contract #13241</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(34 purchases and</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12 sales)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5,899,950</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5,899,950</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Fidelity Institutional Cash -</w:t>
            </w: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U.S. Government Portfolio</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(195 purchases and</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99 sales)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8,159,680</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8,159,680</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gridSpan w:val="3"/>
          </w:tcPr>
          <w:p>
            <w:pPr>
              <w:spacing w:after="0"/>
              <w:rPr>
                <w:sz w:val="20"/>
                <w:szCs w:val="20"/>
                <w:color w:val="auto"/>
              </w:rPr>
            </w:pPr>
            <w:r>
              <w:rPr>
                <w:rFonts w:ascii="Courier New" w:cs="Courier New" w:eastAsia="Courier New" w:hAnsi="Courier New"/>
                <w:sz w:val="18"/>
                <w:szCs w:val="18"/>
                <w:color w:val="auto"/>
              </w:rPr>
              <w:t>Other transactions involving category (i) securities</w:t>
            </w:r>
          </w:p>
        </w:tc>
        <w:tc>
          <w:tcPr>
            <w:tcW w:w="460" w:type="dxa"/>
            <w:vAlign w:val="bottom"/>
          </w:tcPr>
          <w:p>
            <w:pPr>
              <w:spacing w:after="0"/>
              <w:rPr>
                <w:sz w:val="24"/>
                <w:szCs w:val="24"/>
                <w:color w:val="auto"/>
              </w:rPr>
            </w:pPr>
          </w:p>
        </w:tc>
      </w:tr>
      <w:tr>
        <w:trPr>
          <w:trHeight w:val="203"/>
        </w:trPr>
        <w:tc>
          <w:tcPr>
            <w:tcW w:w="5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Metropolitan Life Insurance</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 - Group Contract #9868-9</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 purchases and 2 sales)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316,745</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316,745</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Aetna Life &amp; Casualty Co. -</w:t>
            </w: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Group Contract #LT-13475</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 purchases)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U.S. Treasury Bills -</w:t>
            </w: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due 6/24/93 (11 purchases</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5 sales)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487,660</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487,660</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U.S. Treasury Bills -</w:t>
      </w:r>
    </w:p>
    <w:p>
      <w:pPr>
        <w:sectPr>
          <w:pgSz w:w="11900" w:h="16838" w:orient="portrait"/>
          <w:cols w:equalWidth="0" w:num="1">
            <w:col w:w="10219"/>
          </w:cols>
          <w:pgMar w:left="240" w:top="514" w:right="1440" w:bottom="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4"/>
        </w:trPr>
        <w:tc>
          <w:tcPr>
            <w:tcW w:w="360" w:type="dxa"/>
            <w:vAlign w:val="bottom"/>
          </w:tcPr>
          <w:p>
            <w:pPr>
              <w:spacing w:after="0"/>
              <w:rPr>
                <w:sz w:val="20"/>
                <w:szCs w:val="20"/>
                <w:color w:val="auto"/>
              </w:rPr>
            </w:pPr>
            <w:r>
              <w:rPr>
                <w:rFonts w:ascii="Courier New" w:cs="Courier New" w:eastAsia="Courier New" w:hAnsi="Courier New"/>
                <w:sz w:val="18"/>
                <w:szCs w:val="18"/>
                <w:color w:val="auto"/>
              </w:rPr>
              <w:t>due</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w w:val="96"/>
              </w:rPr>
              <w:t>9/23/94 (10 purchases</w:t>
            </w:r>
          </w:p>
        </w:tc>
        <w:tc>
          <w:tcPr>
            <w:tcW w:w="1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 sales)</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929,449</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929,449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860" w:type="dxa"/>
            <w:vAlign w:val="bottom"/>
          </w:tcPr>
          <w:p>
            <w:pPr>
              <w:jc w:val="right"/>
              <w:ind w:right="612"/>
              <w:spacing w:after="0"/>
              <w:rPr>
                <w:sz w:val="20"/>
                <w:szCs w:val="20"/>
                <w:color w:val="auto"/>
              </w:rPr>
            </w:pPr>
            <w:r>
              <w:rPr>
                <w:rFonts w:ascii="Courier New" w:cs="Courier New" w:eastAsia="Courier New" w:hAnsi="Courier New"/>
                <w:sz w:val="18"/>
                <w:szCs w:val="18"/>
                <w:color w:val="auto"/>
                <w:w w:val="95"/>
              </w:rPr>
              <w:t>Ex. 99.2-17</w:t>
            </w: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9679"/>
          </w:cols>
          <w:pgMar w:left="780" w:top="136" w:right="1440" w:bottom="1440" w:gutter="0" w:footer="0" w:header="0"/>
        </w:sectPr>
      </w:pPr>
    </w:p>
    <w:bookmarkStart w:id="30" w:name="page31"/>
    <w:bookmarkEnd w:id="30"/>
    <w:p>
      <w:pPr>
        <w:ind w:left="316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Pursuant to the requirements of the Securities Exchange Act of 1934, the Employee Benefits Committee has duly caused this Annual Report to be signed on its behalf by the undersigned hereunto duly authorized.</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THRIFT PLAN FOR EMPLOYEES OF</w:t>
      </w:r>
    </w:p>
    <w:p>
      <w:pPr>
        <w:ind w:left="3280"/>
        <w:spacing w:after="0" w:line="238" w:lineRule="auto"/>
        <w:rPr>
          <w:sz w:val="20"/>
          <w:szCs w:val="20"/>
          <w:color w:val="auto"/>
        </w:rPr>
      </w:pPr>
      <w:r>
        <w:rPr>
          <w:rFonts w:ascii="Courier New" w:cs="Courier New" w:eastAsia="Courier New" w:hAnsi="Courier New"/>
          <w:sz w:val="18"/>
          <w:szCs w:val="18"/>
          <w:color w:val="auto"/>
        </w:rPr>
        <w:t>MURPHY OIL CORPORATION</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THRIFT PLAN FOR HOURLY</w:t>
      </w:r>
    </w:p>
    <w:p>
      <w:pPr>
        <w:ind w:left="3280"/>
        <w:spacing w:after="0" w:line="238" w:lineRule="auto"/>
        <w:rPr>
          <w:sz w:val="20"/>
          <w:szCs w:val="20"/>
          <w:color w:val="auto"/>
        </w:rPr>
      </w:pPr>
      <w:r>
        <w:rPr>
          <w:rFonts w:ascii="Courier New" w:cs="Courier New" w:eastAsia="Courier New" w:hAnsi="Courier New"/>
          <w:sz w:val="18"/>
          <w:szCs w:val="18"/>
          <w:color w:val="auto"/>
        </w:rPr>
        <w:t>EMPLOYEES OF DELTIC FARM &amp;</w:t>
      </w:r>
    </w:p>
    <w:p>
      <w:pPr>
        <w:ind w:left="3280"/>
        <w:spacing w:after="0"/>
        <w:rPr>
          <w:sz w:val="20"/>
          <w:szCs w:val="20"/>
          <w:color w:val="auto"/>
        </w:rPr>
      </w:pPr>
      <w:r>
        <w:rPr>
          <w:rFonts w:ascii="Courier New" w:cs="Courier New" w:eastAsia="Courier New" w:hAnsi="Courier New"/>
          <w:sz w:val="18"/>
          <w:szCs w:val="18"/>
          <w:color w:val="auto"/>
        </w:rPr>
        <w:t>TIMBER CO., INC.</w:t>
      </w:r>
    </w:p>
    <w:p>
      <w:pPr>
        <w:spacing w:after="0" w:line="20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THRIFT PLAN FOR EMPLOYEES OF</w:t>
      </w:r>
    </w:p>
    <w:p>
      <w:pPr>
        <w:ind w:left="3280"/>
        <w:spacing w:after="0" w:line="238" w:lineRule="auto"/>
        <w:rPr>
          <w:sz w:val="20"/>
          <w:szCs w:val="20"/>
          <w:color w:val="auto"/>
        </w:rPr>
      </w:pPr>
      <w:r>
        <w:rPr>
          <w:rFonts w:ascii="Courier New" w:cs="Courier New" w:eastAsia="Courier New" w:hAnsi="Courier New"/>
          <w:sz w:val="18"/>
          <w:szCs w:val="18"/>
          <w:color w:val="auto"/>
        </w:rPr>
        <w:t>MURPHY OIL USA, INC. REPRESENTED</w:t>
      </w:r>
    </w:p>
    <w:p>
      <w:pPr>
        <w:ind w:left="3280"/>
        <w:spacing w:after="0"/>
        <w:rPr>
          <w:sz w:val="20"/>
          <w:szCs w:val="20"/>
          <w:color w:val="auto"/>
        </w:rPr>
      </w:pPr>
      <w:r>
        <w:rPr>
          <w:rFonts w:ascii="Courier New" w:cs="Courier New" w:eastAsia="Courier New" w:hAnsi="Courier New"/>
          <w:sz w:val="18"/>
          <w:szCs w:val="18"/>
          <w:color w:val="auto"/>
        </w:rPr>
        <w:t>BY THE UNITED STEELWORKERS OF</w:t>
      </w:r>
    </w:p>
    <w:p>
      <w:pPr>
        <w:ind w:left="3280"/>
        <w:spacing w:after="0" w:line="237" w:lineRule="auto"/>
        <w:rPr>
          <w:sz w:val="20"/>
          <w:szCs w:val="20"/>
          <w:color w:val="auto"/>
        </w:rPr>
      </w:pPr>
      <w:r>
        <w:rPr>
          <w:rFonts w:ascii="Courier New" w:cs="Courier New" w:eastAsia="Courier New" w:hAnsi="Courier New"/>
          <w:sz w:val="18"/>
          <w:szCs w:val="18"/>
          <w:color w:val="auto"/>
        </w:rPr>
        <w:t>AMERICA, AFL-CIO, ON BEHALF OF</w:t>
      </w:r>
    </w:p>
    <w:p>
      <w:pPr>
        <w:ind w:left="3280"/>
        <w:spacing w:after="0" w:line="238" w:lineRule="auto"/>
        <w:rPr>
          <w:sz w:val="20"/>
          <w:szCs w:val="20"/>
          <w:color w:val="auto"/>
        </w:rPr>
      </w:pPr>
      <w:r>
        <w:rPr>
          <w:rFonts w:ascii="Courier New" w:cs="Courier New" w:eastAsia="Courier New" w:hAnsi="Courier New"/>
          <w:sz w:val="18"/>
          <w:szCs w:val="18"/>
          <w:color w:val="auto"/>
        </w:rPr>
        <w:t>LOCAL UNION 8363</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THRIFT PLAN FOR EMPLOYEES OF</w:t>
      </w:r>
    </w:p>
    <w:p>
      <w:pPr>
        <w:ind w:left="3280"/>
        <w:spacing w:after="0" w:line="238" w:lineRule="auto"/>
        <w:rPr>
          <w:sz w:val="20"/>
          <w:szCs w:val="20"/>
          <w:color w:val="auto"/>
        </w:rPr>
      </w:pPr>
      <w:r>
        <w:rPr>
          <w:rFonts w:ascii="Courier New" w:cs="Courier New" w:eastAsia="Courier New" w:hAnsi="Courier New"/>
          <w:sz w:val="18"/>
          <w:szCs w:val="18"/>
          <w:color w:val="auto"/>
        </w:rPr>
        <w:t>MURPHY OIL USA, INC. REPRESENTED</w:t>
      </w:r>
    </w:p>
    <w:p>
      <w:pPr>
        <w:ind w:left="3280"/>
        <w:spacing w:after="0"/>
        <w:rPr>
          <w:sz w:val="20"/>
          <w:szCs w:val="20"/>
          <w:color w:val="auto"/>
        </w:rPr>
      </w:pPr>
      <w:r>
        <w:rPr>
          <w:rFonts w:ascii="Courier New" w:cs="Courier New" w:eastAsia="Courier New" w:hAnsi="Courier New"/>
          <w:sz w:val="18"/>
          <w:szCs w:val="18"/>
          <w:color w:val="auto"/>
        </w:rPr>
        <w:t>BY THE INTERNATIONAL UNION OF</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OPERATING ENGINEERS, LOCAL NO. 305</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Date: June 28, 1994 -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Troy Eubanks</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w:t>
      </w:r>
    </w:p>
    <w:p>
      <w:pPr>
        <w:spacing w:after="0" w:line="215" w:lineRule="exact"/>
        <w:rPr>
          <w:sz w:val="20"/>
          <w:szCs w:val="20"/>
          <w:color w:val="auto"/>
        </w:rPr>
      </w:pPr>
    </w:p>
    <w:p>
      <w:pPr>
        <w:sectPr>
          <w:pgSz w:w="11900" w:h="16838" w:orient="portrait"/>
          <w:cols w:equalWidth="0" w:num="3">
            <w:col w:w="2740" w:space="320"/>
            <w:col w:w="320" w:space="200"/>
            <w:col w:w="6639"/>
          </w:cols>
          <w:pgMar w:left="240" w:top="514" w:right="1440" w:bottom="1440" w:gutter="0" w:footer="0" w:header="0"/>
          <w:type w:val="continuous"/>
        </w:sectPr>
      </w:pPr>
    </w:p>
    <w:p>
      <w:pPr>
        <w:spacing w:after="0" w:line="8"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Troy Eubanks, Manager of Employee</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Relations and Chairman of</w:t>
      </w:r>
    </w:p>
    <w:p>
      <w:pPr>
        <w:ind w:left="3380"/>
        <w:spacing w:after="0" w:line="238" w:lineRule="auto"/>
        <w:rPr>
          <w:sz w:val="20"/>
          <w:szCs w:val="20"/>
          <w:color w:val="auto"/>
        </w:rPr>
      </w:pPr>
      <w:r>
        <w:rPr>
          <w:rFonts w:ascii="Courier New" w:cs="Courier New" w:eastAsia="Courier New" w:hAnsi="Courier New"/>
          <w:sz w:val="18"/>
          <w:szCs w:val="18"/>
          <w:color w:val="auto"/>
        </w:rPr>
        <w:t>Employee Benefits Committee,</w:t>
      </w:r>
    </w:p>
    <w:p>
      <w:pPr>
        <w:ind w:left="3380"/>
        <w:spacing w:after="0"/>
        <w:rPr>
          <w:sz w:val="20"/>
          <w:szCs w:val="20"/>
          <w:color w:val="auto"/>
        </w:rPr>
      </w:pPr>
      <w:r>
        <w:rPr>
          <w:rFonts w:ascii="Courier New" w:cs="Courier New" w:eastAsia="Courier New" w:hAnsi="Courier New"/>
          <w:sz w:val="18"/>
          <w:szCs w:val="18"/>
          <w:color w:val="auto"/>
        </w:rPr>
        <w:t>Murphy Oil Corporation</w:t>
      </w: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Ex. 99.2-18</w:t>
      </w:r>
    </w:p>
    <w:p>
      <w:pPr>
        <w:sectPr>
          <w:pgSz w:w="11900" w:h="16838" w:orient="portrait"/>
          <w:cols w:equalWidth="0" w:num="1">
            <w:col w:w="10219"/>
          </w:cols>
          <w:pgMar w:left="240" w:top="514" w:right="1440" w:bottom="1440" w:gutter="0" w:footer="0" w:header="0"/>
          <w:type w:val="continuous"/>
        </w:sectPr>
      </w:pPr>
    </w:p>
    <w:bookmarkStart w:id="31" w:name="page32"/>
    <w:bookmarkEnd w:id="31"/>
    <w:p>
      <w:pPr>
        <w:jc w:val="right"/>
        <w:ind w:right="3359"/>
        <w:spacing w:after="0"/>
        <w:rPr>
          <w:sz w:val="20"/>
          <w:szCs w:val="20"/>
          <w:color w:val="auto"/>
        </w:rPr>
      </w:pPr>
      <w:r>
        <w:rPr>
          <w:rFonts w:ascii="Courier New" w:cs="Courier New" w:eastAsia="Courier New" w:hAnsi="Courier New"/>
          <w:sz w:val="18"/>
          <w:szCs w:val="18"/>
          <w:color w:val="auto"/>
        </w:rPr>
        <w:t>FORM 11-K 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INDEPENDENT AUDITORS' CONSENT</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Murphy Oil Corporation:</w:t>
      </w:r>
    </w:p>
    <w:p>
      <w:pPr>
        <w:spacing w:after="0" w:line="200" w:lineRule="exact"/>
        <w:rPr>
          <w:sz w:val="20"/>
          <w:szCs w:val="20"/>
          <w:color w:val="auto"/>
        </w:rPr>
      </w:pPr>
    </w:p>
    <w:p>
      <w:pPr>
        <w:spacing w:after="0" w:line="210"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We consent to incorporation by reference in the Registration Statements (Nos. 2-86749 and 2-86760) on Form S-8 of Murphy Oil Corporation of our report dated June 15, 1994, relating to the consolidating statements of net assets available for benefits of the Combined Thrift Plans for Employees of Murphy Oil Corporation, Murphy Oil USA, Inc., and Deltic Farm &amp; Timber Co., Inc. (identified as the "Thrift Plan for Employees of Murphy Oil Corporation," the "Thrift Plan for Hourly Employees of Deltic Farm &amp; Timber Co., Inc.," the "Thrift Plan for Employees of Murphy Oil USA, Inc. Represented by the United Steelworkers of America, AFL-CIO, on Behalf of Local Union 8363," and the "Thrift Plan for Employees of Murphy Oil USA, Inc. Represented by the International Union of Operating Engineers, Local No. 305") as of December 31, 1993 and 1992, and the related consolidated and individual fund statements of changes in net assets available for benefits for each of the years in the three-year period ended December 31, 1993, and related financial statements schedules of Assets Held for Investment Purposes as of December 31, 1993, and Reportable (5%) Transactions for the year ended December 31, 1993, which report appears in the December 31, 1993, annual report on Form 11-K of Murphy Oil Corporation's Combined Thrift Plans for Employees of Murphy Oil Corporation, Murphy Oil USA, Inc., and Deltic Farm &amp; Timber Co., Inc.</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KPMG PEAT MARWICK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Shreveport, Louisiana</w:t>
      </w:r>
    </w:p>
    <w:p>
      <w:pPr>
        <w:spacing w:after="0" w:line="238" w:lineRule="auto"/>
        <w:rPr>
          <w:sz w:val="20"/>
          <w:szCs w:val="20"/>
          <w:color w:val="auto"/>
        </w:rPr>
      </w:pPr>
      <w:r>
        <w:rPr>
          <w:rFonts w:ascii="Courier New" w:cs="Courier New" w:eastAsia="Courier New" w:hAnsi="Courier New"/>
          <w:sz w:val="18"/>
          <w:szCs w:val="18"/>
          <w:color w:val="auto"/>
        </w:rPr>
        <w:t>June 23, 1994</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Ex. 99.2-A</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4"/>
      <w:numFmt w:val="bullet"/>
      <w:start w:val="1"/>
    </w:lvl>
  </w:abstractNum>
  <w:abstractNum w:abstractNumId="3">
    <w:nsid w:val="216231B"/>
    <w:multiLevelType w:val="hybridMultilevel"/>
    <w:lvl w:ilvl="0">
      <w:lvlJc w:val="left"/>
      <w:lvlText w:val="%1"/>
      <w:numFmt w:val="decimal"/>
      <w:start w:val="13"/>
    </w:lvl>
  </w:abstractNum>
  <w:abstractNum w:abstractNumId="4">
    <w:nsid w:val="1F16E9E8"/>
    <w:multiLevelType w:val="hybridMultilevel"/>
    <w:lvl w:ilvl="0">
      <w:lvlJc w:val="left"/>
      <w:lvlText w:val="%1"/>
      <w:numFmt w:val="decimal"/>
      <w:start w:val="21"/>
    </w:lvl>
  </w:abstractNum>
  <w:abstractNum w:abstractNumId="5">
    <w:nsid w:val="1190CDE7"/>
    <w:multiLevelType w:val="hybridMultilevel"/>
    <w:lvl w:ilvl="0">
      <w:lvlJc w:val="left"/>
      <w:lvlText w:val="%1"/>
      <w:numFmt w:val="decimal"/>
      <w:start w:val="23"/>
    </w:lvl>
  </w:abstractNum>
  <w:abstractNum w:abstractNumId="6">
    <w:nsid w:val="66EF438D"/>
    <w:multiLevelType w:val="hybridMultilevel"/>
    <w:lvl w:ilvl="0">
      <w:lvlJc w:val="left"/>
      <w:lvlText w:val="[%1]"/>
      <w:numFmt w:val="upperLetter"/>
      <w:start w:val="24"/>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amp;"/>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2"/>
    </w:lvl>
    <w:lvl w:ilvl="1">
      <w:lvlJc w:val="left"/>
      <w:lvlText w:val="-"/>
      <w:numFmt w:val="bullet"/>
      <w:start w:val="1"/>
    </w:lvl>
  </w:abstractNum>
  <w:abstractNum w:abstractNumId="13">
    <w:nsid w:val="41A7C4C9"/>
    <w:multiLevelType w:val="hybridMultilevel"/>
    <w:lvl w:ilvl="0">
      <w:lvlJc w:val="left"/>
      <w:lvlText w:val="%1)"/>
      <w:numFmt w:val="lowerLetter"/>
      <w:start w:val="5"/>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4"/>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2019-12-13T12:49:47Z</dcterms:created>
  <dcterms:modified xsi:type="dcterms:W3CDTF">2019-12-13T12:49:47Z</dcterms:modified>
</cp:coreProperties>
</file>