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Murphy Oil Corporation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626717102</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626717102</w:t>
      </w:r>
    </w:p>
    <w:p>
      <w:pPr>
        <w:sectPr>
          <w:pgSz w:w="11900" w:h="16855"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210,200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6,684,180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6,684,180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14.92%</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5"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626717102</w:t>
      </w:r>
    </w:p>
    <w:p>
      <w:pPr>
        <w:sectPr>
          <w:pgSz w:w="11900" w:h="16855"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6,684,180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6,684,180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14.92%</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7" w:lineRule="exact"/>
        <w:rPr>
          <w:sz w:val="24"/>
          <w:szCs w:val="24"/>
          <w:color w:val="auto"/>
        </w:rPr>
      </w:pPr>
    </w:p>
    <w:p>
      <w:pPr>
        <w:sectPr>
          <w:pgSz w:w="11900" w:h="16855" w:orient="portrait"/>
          <w:cols w:equalWidth="0" w:num="2">
            <w:col w:w="6320" w:space="220"/>
            <w:col w:w="367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200 Peach Street</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El Dorado, AZ</w:t>
      </w:r>
      <w:r>
        <w:rPr>
          <w:sz w:val="20"/>
          <w:szCs w:val="20"/>
          <w:color w:val="auto"/>
        </w:rPr>
        <w:tab/>
      </w:r>
      <w:r>
        <w:rPr>
          <w:rFonts w:ascii="Courier New" w:cs="Courier New" w:eastAsia="Courier New" w:hAnsi="Courier New"/>
          <w:sz w:val="16"/>
          <w:szCs w:val="16"/>
          <w:color w:val="auto"/>
        </w:rPr>
        <w:t>71730-5411</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626717102</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6,684,180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14.92%</w:t>
      </w:r>
    </w:p>
    <w:p>
      <w:pPr>
        <w:sectPr>
          <w:pgSz w:w="11900" w:h="16855"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210,200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6,684,180</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325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sale of, the common stock of Murphy Oil Corporation. No one person's interest in the common stock of Murphy Oil Corporation is more than five percent of the total outstanding common stock.</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419" w:firstLine="421"/>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6,339,480 shares or 14.15% of the common stock outstanding of Murphy Oil Corporation ("the Company") as a result of acting as investment adviser to several investment companies registered under Section 8 of the Investment Company Act of 1940.</w:t>
      </w:r>
    </w:p>
    <w:p>
      <w:pPr>
        <w:spacing w:after="0" w:line="186" w:lineRule="exact"/>
        <w:rPr>
          <w:sz w:val="20"/>
          <w:szCs w:val="20"/>
          <w:color w:val="auto"/>
        </w:rPr>
      </w:pPr>
    </w:p>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6,339,480 shares owned by the Funds.</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336,700 shares or 0.75% of the common stock outstanding of the company as a result of its serving as investment manager of the institutional account(s).</w:t>
      </w: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336,700 Shares and sole power to vote or to direct the voting of 202,200 shares, and no power to vote or to direct the voting of 134,500 Shares of common stock owned by the institutional account(s) as reported above.</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10" w:lineRule="exact"/>
        <w:rPr>
          <w:sz w:val="20"/>
          <w:szCs w:val="20"/>
          <w:color w:val="auto"/>
        </w:rPr>
      </w:pPr>
    </w:p>
    <w:p>
      <w:pPr>
        <w:ind w:right="2319" w:firstLine="421"/>
        <w:spacing w:after="0" w:line="268"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8,000 shares or LINK ExcelWorksheet C:\\EXCEL\\[13G.XLW]DBASE13G.XLS R2C31 \* mergeformat \t</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 0.02% of the LINK ExcelWorksheet C:\\EXCEL\\[13G.XLW]DBASE13G.XLS R2C3 \* mergeformat \t \a common stock outstanding of the company. Additional information with respect to the beneficial ownership of Fidelity International Limited is shown on Exhibit B, page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the beneficial owner of 8,000 shares or 0.02% of the common stock outstanding of Murphy Oil Corporation.</w:t>
      </w:r>
    </w:p>
    <w:p>
      <w:pPr>
        <w:spacing w:after="0" w:line="212"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48.879%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ectPr>
          <w:pgSz w:w="11900" w:h="16838" w:orient="portrait"/>
          <w:cols w:equalWidth="0" w:num="1">
            <w:col w:w="10219"/>
          </w:cols>
          <w:pgMar w:left="240" w:top="344" w:right="1440" w:bottom="0" w:gutter="0" w:footer="0" w:header="0"/>
        </w:sectPr>
      </w:pPr>
    </w:p>
    <w:bookmarkStart w:id="3" w:name="page4"/>
    <w:bookmarkEnd w:id="3"/>
    <w:p>
      <w:pPr>
        <w:ind w:right="2319" w:firstLine="421"/>
        <w:spacing w:after="0" w:line="271" w:lineRule="auto"/>
        <w:rPr>
          <w:sz w:val="20"/>
          <w:szCs w:val="20"/>
          <w:color w:val="auto"/>
        </w:rPr>
      </w:pPr>
      <w:r>
        <w:rPr>
          <w:rFonts w:ascii="Courier New" w:cs="Courier New" w:eastAsia="Courier New" w:hAnsi="Courier New"/>
          <w:sz w:val="16"/>
          <w:szCs w:val="16"/>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84"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2319" w:firstLine="421"/>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w:t>
      </w:r>
    </w:p>
    <w:p>
      <w:pPr>
        <w:spacing w:after="0" w:line="1" w:lineRule="exact"/>
        <w:rPr>
          <w:sz w:val="20"/>
          <w:szCs w:val="20"/>
          <w:color w:val="auto"/>
        </w:rPr>
      </w:pPr>
    </w:p>
    <w:p>
      <w:pPr>
        <w:ind w:right="2319" w:firstLine="8"/>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FIL has the sole power to vote and the sole power to dispose of the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undersigned persons, on February 11, 1994, agree and consent to the joint filing on their behalf of this Schedule 13G in connection with their beneficial ownership of the common stock of Murphy Oil Corporation at December 31, 1993.</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 13G</w:t>
      </w:r>
    </w:p>
    <w:p>
      <w:pPr>
        <w:spacing w:after="0" w:line="237" w:lineRule="auto"/>
        <w:rPr>
          <w:sz w:val="20"/>
          <w:szCs w:val="20"/>
          <w:color w:val="auto"/>
        </w:rPr>
      </w:pPr>
      <w:r>
        <w:rPr>
          <w:rFonts w:ascii="Courier New" w:cs="Courier New" w:eastAsia="Courier New" w:hAnsi="Courier New"/>
          <w:sz w:val="18"/>
          <w:szCs w:val="18"/>
          <w:color w:val="auto"/>
        </w:rPr>
        <w:t>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 Company</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pacing w:after="0" w:line="237"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lvl w:ilvl="1">
      <w:lvlJc w:val="left"/>
      <w:lvlText w:val="(%2)"/>
      <w:numFmt w:val="lowerRoman"/>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2019-12-13T12:49:24Z</dcterms:created>
  <dcterms:modified xsi:type="dcterms:W3CDTF">2019-12-13T12:49:24Z</dcterms:modified>
</cp:coreProperties>
</file>