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ind w:left="365"/>
        <w:spacing w:after="0"/>
        <w:rPr>
          <w:sz w:val="20"/>
          <w:szCs w:val="20"/>
          <w:color w:val="auto"/>
        </w:rPr>
      </w:pPr>
      <w:r>
        <w:rPr>
          <w:rFonts w:ascii="Courier New" w:cs="Courier New" w:eastAsia="Courier New" w:hAnsi="Courier New"/>
          <w:sz w:val="16"/>
          <w:szCs w:val="16"/>
          <w:color w:val="auto"/>
        </w:rPr>
        <w:t>As filed with the Securities and Exchange Commission on August 19, 1994</w:t>
      </w:r>
    </w:p>
    <w:p>
      <w:pPr>
        <w:ind w:left="4365"/>
        <w:spacing w:after="0" w:line="236" w:lineRule="auto"/>
        <w:rPr>
          <w:sz w:val="20"/>
          <w:szCs w:val="20"/>
          <w:color w:val="auto"/>
        </w:rPr>
      </w:pPr>
      <w:r>
        <w:rPr>
          <w:rFonts w:ascii="Courier New" w:cs="Courier New" w:eastAsia="Courier New" w:hAnsi="Courier New"/>
          <w:sz w:val="16"/>
          <w:szCs w:val="16"/>
          <w:color w:val="auto"/>
        </w:rPr>
        <w:t>Registration No. 33-</w:t>
      </w:r>
    </w:p>
    <w:p>
      <w:pPr>
        <w:spacing w:after="0" w:line="4"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605" w:right="5019" w:hanging="558"/>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AND EXCHANGE COMMISSION Washington, D. C. 20549</w:t>
      </w:r>
    </w:p>
    <w:p>
      <w:pPr>
        <w:spacing w:after="0" w:line="141" w:lineRule="exact"/>
        <w:rPr>
          <w:sz w:val="24"/>
          <w:szCs w:val="24"/>
          <w:color w:val="auto"/>
        </w:rPr>
      </w:pPr>
    </w:p>
    <w:p>
      <w:pPr>
        <w:ind w:left="3265"/>
        <w:spacing w:after="0"/>
        <w:rPr>
          <w:sz w:val="20"/>
          <w:szCs w:val="20"/>
          <w:color w:val="auto"/>
        </w:rPr>
      </w:pPr>
      <w:r>
        <w:rPr>
          <w:rFonts w:ascii="Courier New" w:cs="Courier New" w:eastAsia="Courier New" w:hAnsi="Courier New"/>
          <w:sz w:val="16"/>
          <w:szCs w:val="16"/>
          <w:color w:val="auto"/>
        </w:rPr>
        <w:t>FORM S-3</w:t>
      </w:r>
    </w:p>
    <w:p>
      <w:pPr>
        <w:ind w:left="2605"/>
        <w:spacing w:after="0" w:line="236" w:lineRule="auto"/>
        <w:rPr>
          <w:sz w:val="20"/>
          <w:szCs w:val="20"/>
          <w:color w:val="auto"/>
        </w:rPr>
      </w:pPr>
      <w:r>
        <w:rPr>
          <w:rFonts w:ascii="Courier New" w:cs="Courier New" w:eastAsia="Courier New" w:hAnsi="Courier New"/>
          <w:sz w:val="16"/>
          <w:szCs w:val="16"/>
          <w:color w:val="auto"/>
        </w:rPr>
        <w:t>REGISTRATION STATEMENT</w:t>
      </w:r>
    </w:p>
    <w:p>
      <w:pPr>
        <w:ind w:left="3445"/>
        <w:spacing w:after="0" w:line="237" w:lineRule="auto"/>
        <w:rPr>
          <w:sz w:val="20"/>
          <w:szCs w:val="20"/>
          <w:color w:val="auto"/>
        </w:rPr>
      </w:pPr>
      <w:r>
        <w:rPr>
          <w:rFonts w:ascii="Courier New" w:cs="Courier New" w:eastAsia="Courier New" w:hAnsi="Courier New"/>
          <w:sz w:val="16"/>
          <w:szCs w:val="16"/>
          <w:color w:val="auto"/>
        </w:rPr>
        <w:t>UNDER</w:t>
      </w:r>
    </w:p>
    <w:p>
      <w:pPr>
        <w:ind w:left="2425"/>
        <w:spacing w:after="0" w:line="237" w:lineRule="auto"/>
        <w:rPr>
          <w:sz w:val="20"/>
          <w:szCs w:val="20"/>
          <w:color w:val="auto"/>
        </w:rPr>
      </w:pPr>
      <w:r>
        <w:rPr>
          <w:rFonts w:ascii="Courier New" w:cs="Courier New" w:eastAsia="Courier New" w:hAnsi="Courier New"/>
          <w:sz w:val="16"/>
          <w:szCs w:val="16"/>
          <w:color w:val="auto"/>
        </w:rPr>
        <w:t>THE SECURITIES ACT OF 1933</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955"/>
        <w:spacing w:after="0"/>
        <w:rPr>
          <w:sz w:val="20"/>
          <w:szCs w:val="20"/>
          <w:color w:val="auto"/>
        </w:rPr>
      </w:pPr>
      <w:r>
        <w:rPr>
          <w:rFonts w:ascii="Courier New" w:cs="Courier New" w:eastAsia="Courier New" w:hAnsi="Courier New"/>
          <w:sz w:val="16"/>
          <w:szCs w:val="16"/>
          <w:color w:val="auto"/>
        </w:rPr>
        <w:t>MURPHY OIL CORPORATION</w:t>
      </w:r>
    </w:p>
    <w:p>
      <w:pPr>
        <w:jc w:val="center"/>
        <w:ind w:right="295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92" w:orient="portrait"/>
          <w:cols w:equalWidth="0" w:num="1">
            <w:col w:w="10224"/>
          </w:cols>
          <w:pgMar w:left="235" w:top="589" w:right="1440" w:bottom="0" w:gutter="0" w:footer="0" w:header="0"/>
        </w:sectPr>
      </w:pPr>
    </w:p>
    <w:p>
      <w:pPr>
        <w:spacing w:after="0" w:line="177" w:lineRule="exact"/>
        <w:rPr>
          <w:sz w:val="24"/>
          <w:szCs w:val="24"/>
          <w:color w:val="auto"/>
        </w:rPr>
      </w:pPr>
    </w:p>
    <w:p>
      <w:pPr>
        <w:ind w:left="1485"/>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1400"/>
        <w:spacing w:after="0"/>
        <w:rPr>
          <w:sz w:val="20"/>
          <w:szCs w:val="20"/>
          <w:color w:val="auto"/>
        </w:rPr>
      </w:pPr>
      <w:r>
        <w:rPr>
          <w:rFonts w:ascii="Courier New" w:cs="Courier New" w:eastAsia="Courier New" w:hAnsi="Courier New"/>
          <w:sz w:val="16"/>
          <w:szCs w:val="16"/>
          <w:color w:val="auto"/>
        </w:rPr>
        <w:t>71-0361522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1" w:lineRule="exact"/>
        <w:rPr>
          <w:sz w:val="24"/>
          <w:szCs w:val="24"/>
          <w:color w:val="auto"/>
        </w:rPr>
      </w:pPr>
    </w:p>
    <w:p>
      <w:pPr>
        <w:sectPr>
          <w:pgSz w:w="11900" w:h="16892" w:orient="portrait"/>
          <w:cols w:equalWidth="0" w:num="2">
            <w:col w:w="3345" w:space="560"/>
            <w:col w:w="6319"/>
          </w:cols>
          <w:pgMar w:left="235" w:top="589" w:right="1440" w:bottom="0" w:gutter="0" w:footer="0" w:header="0"/>
          <w:type w:val="continuous"/>
        </w:sectPr>
      </w:pPr>
    </w:p>
    <w:p>
      <w:pPr>
        <w:jc w:val="center"/>
        <w:ind w:right="2955"/>
        <w:spacing w:after="0"/>
        <w:rPr>
          <w:sz w:val="20"/>
          <w:szCs w:val="20"/>
          <w:color w:val="auto"/>
        </w:rPr>
      </w:pPr>
      <w:r>
        <w:rPr>
          <w:rFonts w:ascii="Courier New" w:cs="Courier New" w:eastAsia="Courier New" w:hAnsi="Courier New"/>
          <w:sz w:val="16"/>
          <w:szCs w:val="16"/>
          <w:color w:val="auto"/>
        </w:rPr>
        <w:t>200 Peach Street</w:t>
      </w:r>
    </w:p>
    <w:p>
      <w:pPr>
        <w:jc w:val="center"/>
        <w:ind w:right="2875"/>
        <w:spacing w:after="0" w:line="236" w:lineRule="auto"/>
        <w:rPr>
          <w:sz w:val="20"/>
          <w:szCs w:val="20"/>
          <w:color w:val="auto"/>
        </w:rPr>
      </w:pPr>
      <w:r>
        <w:rPr>
          <w:rFonts w:ascii="Courier New" w:cs="Courier New" w:eastAsia="Courier New" w:hAnsi="Courier New"/>
          <w:sz w:val="16"/>
          <w:szCs w:val="16"/>
          <w:color w:val="auto"/>
        </w:rPr>
        <w:t>P.O. Box 7000</w:t>
      </w:r>
    </w:p>
    <w:p>
      <w:pPr>
        <w:jc w:val="center"/>
        <w:ind w:right="2955"/>
        <w:spacing w:after="0" w:line="237" w:lineRule="auto"/>
        <w:rPr>
          <w:sz w:val="20"/>
          <w:szCs w:val="20"/>
          <w:color w:val="auto"/>
        </w:rPr>
      </w:pPr>
      <w:r>
        <w:rPr>
          <w:rFonts w:ascii="Courier New" w:cs="Courier New" w:eastAsia="Courier New" w:hAnsi="Courier New"/>
          <w:sz w:val="16"/>
          <w:szCs w:val="16"/>
          <w:color w:val="auto"/>
        </w:rPr>
        <w:t>El Dorado, Arkansas 71731-7000</w:t>
      </w:r>
    </w:p>
    <w:p>
      <w:pPr>
        <w:jc w:val="center"/>
        <w:ind w:right="2955"/>
        <w:spacing w:after="0" w:line="237" w:lineRule="auto"/>
        <w:rPr>
          <w:sz w:val="20"/>
          <w:szCs w:val="20"/>
          <w:color w:val="auto"/>
        </w:rPr>
      </w:pPr>
      <w:r>
        <w:rPr>
          <w:rFonts w:ascii="Courier New" w:cs="Courier New" w:eastAsia="Courier New" w:hAnsi="Courier New"/>
          <w:sz w:val="16"/>
          <w:szCs w:val="16"/>
          <w:color w:val="auto"/>
        </w:rPr>
        <w:t>(501) 862-6411</w:t>
      </w:r>
    </w:p>
    <w:p>
      <w:pPr>
        <w:jc w:val="center"/>
        <w:ind w:right="2875"/>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2875"/>
        <w:spacing w:after="0" w:line="237"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STEVEN A. COSSE , ESQ.</w:t>
      </w:r>
    </w:p>
    <w:p>
      <w:pPr>
        <w:ind w:left="2045"/>
        <w:spacing w:after="0" w:line="236" w:lineRule="auto"/>
        <w:rPr>
          <w:sz w:val="20"/>
          <w:szCs w:val="20"/>
          <w:color w:val="auto"/>
        </w:rPr>
      </w:pPr>
      <w:r>
        <w:rPr>
          <w:rFonts w:ascii="Courier New" w:cs="Courier New" w:eastAsia="Courier New" w:hAnsi="Courier New"/>
          <w:sz w:val="16"/>
          <w:szCs w:val="16"/>
          <w:color w:val="auto"/>
        </w:rPr>
        <w:t>Vice President and General Counsel</w:t>
      </w:r>
    </w:p>
    <w:p>
      <w:pPr>
        <w:ind w:left="2605"/>
        <w:spacing w:after="0" w:line="237" w:lineRule="auto"/>
        <w:rPr>
          <w:sz w:val="20"/>
          <w:szCs w:val="20"/>
          <w:color w:val="auto"/>
        </w:rPr>
      </w:pPr>
      <w:r>
        <w:rPr>
          <w:rFonts w:ascii="Courier New" w:cs="Courier New" w:eastAsia="Courier New" w:hAnsi="Courier New"/>
          <w:sz w:val="16"/>
          <w:szCs w:val="16"/>
          <w:color w:val="auto"/>
        </w:rPr>
        <w:t>Murphy Oil Corporation</w:t>
      </w:r>
    </w:p>
    <w:p>
      <w:pPr>
        <w:ind w:left="2885"/>
        <w:spacing w:after="0" w:line="237" w:lineRule="auto"/>
        <w:rPr>
          <w:sz w:val="20"/>
          <w:szCs w:val="20"/>
          <w:color w:val="auto"/>
        </w:rPr>
      </w:pPr>
      <w:r>
        <w:rPr>
          <w:rFonts w:ascii="Courier New" w:cs="Courier New" w:eastAsia="Courier New" w:hAnsi="Courier New"/>
          <w:sz w:val="16"/>
          <w:szCs w:val="16"/>
          <w:color w:val="auto"/>
        </w:rPr>
        <w:t>200 Peach Street</w:t>
      </w:r>
    </w:p>
    <w:p>
      <w:pPr>
        <w:ind w:left="3065"/>
        <w:spacing w:after="0" w:line="237" w:lineRule="auto"/>
        <w:rPr>
          <w:sz w:val="20"/>
          <w:szCs w:val="20"/>
          <w:color w:val="auto"/>
        </w:rPr>
      </w:pPr>
      <w:r>
        <w:rPr>
          <w:rFonts w:ascii="Courier New" w:cs="Courier New" w:eastAsia="Courier New" w:hAnsi="Courier New"/>
          <w:sz w:val="16"/>
          <w:szCs w:val="16"/>
          <w:color w:val="auto"/>
        </w:rPr>
        <w:t>P.O. Box 7000</w:t>
      </w:r>
    </w:p>
    <w:p>
      <w:pPr>
        <w:ind w:left="2225"/>
        <w:spacing w:after="0" w:line="237" w:lineRule="auto"/>
        <w:rPr>
          <w:sz w:val="20"/>
          <w:szCs w:val="20"/>
          <w:color w:val="auto"/>
        </w:rPr>
      </w:pPr>
      <w:r>
        <w:rPr>
          <w:rFonts w:ascii="Courier New" w:cs="Courier New" w:eastAsia="Courier New" w:hAnsi="Courier New"/>
          <w:sz w:val="16"/>
          <w:szCs w:val="16"/>
          <w:color w:val="auto"/>
        </w:rPr>
        <w:t>El Dorado, Arkansas 71731-7000</w:t>
      </w:r>
    </w:p>
    <w:p>
      <w:pPr>
        <w:ind w:left="2985"/>
        <w:spacing w:after="0" w:line="237" w:lineRule="auto"/>
        <w:rPr>
          <w:sz w:val="20"/>
          <w:szCs w:val="20"/>
          <w:color w:val="auto"/>
        </w:rPr>
      </w:pPr>
      <w:r>
        <w:rPr>
          <w:rFonts w:ascii="Courier New" w:cs="Courier New" w:eastAsia="Courier New" w:hAnsi="Courier New"/>
          <w:sz w:val="16"/>
          <w:szCs w:val="16"/>
          <w:color w:val="auto"/>
        </w:rPr>
        <w:t>(501) 862-6411</w:t>
      </w:r>
    </w:p>
    <w:p>
      <w:pPr>
        <w:ind w:left="285"/>
        <w:spacing w:after="0" w:line="237" w:lineRule="auto"/>
        <w:rPr>
          <w:sz w:val="20"/>
          <w:szCs w:val="20"/>
          <w:color w:val="auto"/>
        </w:rPr>
      </w:pPr>
      <w:r>
        <w:rPr>
          <w:rFonts w:ascii="Courier New" w:cs="Courier New" w:eastAsia="Courier New" w:hAnsi="Courier New"/>
          <w:sz w:val="16"/>
          <w:szCs w:val="16"/>
          <w:color w:val="auto"/>
        </w:rPr>
        <w:t>(Name, address, including zip code, and telephone number, including area</w:t>
      </w:r>
    </w:p>
    <w:p>
      <w:pPr>
        <w:ind w:left="2425"/>
        <w:spacing w:after="0" w:line="237" w:lineRule="auto"/>
        <w:rPr>
          <w:sz w:val="20"/>
          <w:szCs w:val="20"/>
          <w:color w:val="auto"/>
        </w:rPr>
      </w:pPr>
      <w:r>
        <w:rPr>
          <w:rFonts w:ascii="Courier New" w:cs="Courier New" w:eastAsia="Courier New" w:hAnsi="Courier New"/>
          <w:sz w:val="16"/>
          <w:szCs w:val="16"/>
          <w:color w:val="auto"/>
        </w:rPr>
        <w:t>code, of agent for service)</w:t>
      </w:r>
    </w:p>
    <w:p>
      <w:pPr>
        <w:spacing w:after="0" w:line="177" w:lineRule="exact"/>
        <w:rPr>
          <w:sz w:val="24"/>
          <w:szCs w:val="24"/>
          <w:color w:val="auto"/>
        </w:rPr>
      </w:pPr>
    </w:p>
    <w:tbl>
      <w:tblPr>
        <w:tblLayout w:type="fixed"/>
        <w:tblInd w:w="745"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3900" w:type="dxa"/>
            <w:vAlign w:val="bottom"/>
          </w:tcPr>
          <w:p>
            <w:pPr>
              <w:jc w:val="right"/>
              <w:ind w:right="2622"/>
              <w:spacing w:after="0"/>
              <w:rPr>
                <w:sz w:val="20"/>
                <w:szCs w:val="20"/>
                <w:color w:val="auto"/>
              </w:rPr>
            </w:pPr>
            <w:r>
              <w:rPr>
                <w:rFonts w:ascii="Courier New" w:cs="Courier New" w:eastAsia="Courier New" w:hAnsi="Courier New"/>
                <w:sz w:val="16"/>
                <w:szCs w:val="16"/>
                <w:color w:val="auto"/>
                <w:w w:val="94"/>
              </w:rPr>
              <w:t>-------------</w:t>
            </w:r>
          </w:p>
        </w:tc>
      </w:tr>
      <w:tr>
        <w:trPr>
          <w:trHeight w:val="358"/>
        </w:trPr>
        <w:tc>
          <w:tcPr>
            <w:tcW w:w="2240" w:type="dxa"/>
            <w:vAlign w:val="bottom"/>
          </w:tcPr>
          <w:p>
            <w:pPr>
              <w:spacing w:after="0"/>
              <w:rPr>
                <w:sz w:val="24"/>
                <w:szCs w:val="24"/>
                <w:color w:val="auto"/>
              </w:rPr>
            </w:pPr>
          </w:p>
        </w:tc>
        <w:tc>
          <w:tcPr>
            <w:tcW w:w="3900" w:type="dxa"/>
            <w:vAlign w:val="bottom"/>
          </w:tcPr>
          <w:p>
            <w:pPr>
              <w:jc w:val="right"/>
              <w:ind w:right="2722"/>
              <w:spacing w:after="0"/>
              <w:rPr>
                <w:sz w:val="20"/>
                <w:szCs w:val="20"/>
                <w:color w:val="auto"/>
              </w:rPr>
            </w:pPr>
            <w:r>
              <w:rPr>
                <w:rFonts w:ascii="Courier New" w:cs="Courier New" w:eastAsia="Courier New" w:hAnsi="Courier New"/>
                <w:sz w:val="16"/>
                <w:szCs w:val="16"/>
                <w:color w:val="auto"/>
              </w:rPr>
              <w:t>Copies to:</w:t>
            </w:r>
          </w:p>
        </w:tc>
      </w:tr>
      <w:tr>
        <w:trPr>
          <w:trHeight w:val="179"/>
        </w:trPr>
        <w:tc>
          <w:tcPr>
            <w:tcW w:w="2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KEITH L. KEARNEY, ESQ.</w:t>
            </w:r>
          </w:p>
        </w:tc>
        <w:tc>
          <w:tcPr>
            <w:tcW w:w="3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KENNETH W. ORCE, ESQ.</w:t>
            </w:r>
          </w:p>
        </w:tc>
      </w:tr>
      <w:tr>
        <w:trPr>
          <w:trHeight w:val="179"/>
        </w:trPr>
        <w:tc>
          <w:tcPr>
            <w:tcW w:w="2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Davis Polk &amp; Wardwell</w:t>
            </w:r>
          </w:p>
        </w:tc>
        <w:tc>
          <w:tcPr>
            <w:tcW w:w="3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Cahill Gordon &amp; Reindel</w:t>
            </w:r>
          </w:p>
        </w:tc>
      </w:tr>
      <w:tr>
        <w:trPr>
          <w:trHeight w:val="179"/>
        </w:trPr>
        <w:tc>
          <w:tcPr>
            <w:tcW w:w="2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450 Lexington Avenue</w:t>
            </w:r>
          </w:p>
        </w:tc>
        <w:tc>
          <w:tcPr>
            <w:tcW w:w="3900" w:type="dxa"/>
            <w:vAlign w:val="bottom"/>
          </w:tcPr>
          <w:p>
            <w:pPr>
              <w:jc w:val="center"/>
              <w:ind w:left="1602"/>
              <w:spacing w:after="0" w:line="179" w:lineRule="exact"/>
              <w:rPr>
                <w:sz w:val="20"/>
                <w:szCs w:val="20"/>
                <w:color w:val="auto"/>
              </w:rPr>
            </w:pPr>
            <w:r>
              <w:rPr>
                <w:rFonts w:ascii="Courier New" w:cs="Courier New" w:eastAsia="Courier New" w:hAnsi="Courier New"/>
                <w:sz w:val="16"/>
                <w:szCs w:val="16"/>
                <w:color w:val="auto"/>
                <w:w w:val="96"/>
              </w:rPr>
              <w:t>80 Pine Street</w:t>
            </w:r>
          </w:p>
        </w:tc>
      </w:tr>
      <w:tr>
        <w:trPr>
          <w:trHeight w:val="179"/>
        </w:trPr>
        <w:tc>
          <w:tcPr>
            <w:tcW w:w="2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New York, New York 10017</w:t>
            </w:r>
          </w:p>
        </w:tc>
        <w:tc>
          <w:tcPr>
            <w:tcW w:w="3900" w:type="dxa"/>
            <w:vAlign w:val="bottom"/>
          </w:tcPr>
          <w:p>
            <w:pPr>
              <w:jc w:val="center"/>
              <w:ind w:left="1582"/>
              <w:spacing w:after="0" w:line="179" w:lineRule="exact"/>
              <w:rPr>
                <w:sz w:val="20"/>
                <w:szCs w:val="20"/>
                <w:color w:val="auto"/>
              </w:rPr>
            </w:pPr>
            <w:r>
              <w:rPr>
                <w:rFonts w:ascii="Courier New" w:cs="Courier New" w:eastAsia="Courier New" w:hAnsi="Courier New"/>
                <w:sz w:val="16"/>
                <w:szCs w:val="16"/>
                <w:color w:val="auto"/>
                <w:w w:val="97"/>
              </w:rPr>
              <w:t>New York, New York 10005</w:t>
            </w:r>
          </w:p>
        </w:tc>
      </w:tr>
      <w:tr>
        <w:trPr>
          <w:trHeight w:val="179"/>
        </w:trPr>
        <w:tc>
          <w:tcPr>
            <w:tcW w:w="2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(212) 450-4000</w:t>
            </w:r>
          </w:p>
        </w:tc>
        <w:tc>
          <w:tcPr>
            <w:tcW w:w="3900" w:type="dxa"/>
            <w:vAlign w:val="bottom"/>
          </w:tcPr>
          <w:p>
            <w:pPr>
              <w:jc w:val="center"/>
              <w:ind w:left="1602"/>
              <w:spacing w:after="0" w:line="179" w:lineRule="exact"/>
              <w:rPr>
                <w:sz w:val="20"/>
                <w:szCs w:val="20"/>
                <w:color w:val="auto"/>
              </w:rPr>
            </w:pPr>
            <w:r>
              <w:rPr>
                <w:rFonts w:ascii="Courier New" w:cs="Courier New" w:eastAsia="Courier New" w:hAnsi="Courier New"/>
                <w:sz w:val="16"/>
                <w:szCs w:val="16"/>
                <w:color w:val="auto"/>
                <w:w w:val="96"/>
              </w:rPr>
              <w:t>(212) 701-3000</w:t>
            </w:r>
          </w:p>
        </w:tc>
      </w:tr>
      <w:tr>
        <w:trPr>
          <w:trHeight w:val="358"/>
        </w:trPr>
        <w:tc>
          <w:tcPr>
            <w:tcW w:w="2240" w:type="dxa"/>
            <w:vAlign w:val="bottom"/>
          </w:tcPr>
          <w:p>
            <w:pPr>
              <w:spacing w:after="0"/>
              <w:rPr>
                <w:sz w:val="24"/>
                <w:szCs w:val="24"/>
                <w:color w:val="auto"/>
              </w:rPr>
            </w:pPr>
          </w:p>
        </w:tc>
        <w:tc>
          <w:tcPr>
            <w:tcW w:w="3900" w:type="dxa"/>
            <w:vAlign w:val="bottom"/>
          </w:tcPr>
          <w:p>
            <w:pPr>
              <w:jc w:val="right"/>
              <w:ind w:right="2622"/>
              <w:spacing w:after="0"/>
              <w:rPr>
                <w:sz w:val="20"/>
                <w:szCs w:val="20"/>
                <w:color w:val="auto"/>
              </w:rPr>
            </w:pPr>
            <w:r>
              <w:rPr>
                <w:rFonts w:ascii="Courier New" w:cs="Courier New" w:eastAsia="Courier New" w:hAnsi="Courier New"/>
                <w:sz w:val="16"/>
                <w:szCs w:val="16"/>
                <w:color w:val="auto"/>
                <w:w w:val="94"/>
              </w:rPr>
              <w:t>-------------</w:t>
            </w:r>
          </w:p>
        </w:tc>
      </w:tr>
    </w:tbl>
    <w:p>
      <w:pPr>
        <w:spacing w:after="0" w:line="183" w:lineRule="exact"/>
        <w:rPr>
          <w:sz w:val="24"/>
          <w:szCs w:val="24"/>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of the Registration Statement pending market conditions.</w:t>
      </w:r>
    </w:p>
    <w:p>
      <w:pPr>
        <w:spacing w:after="0" w:line="183" w:lineRule="exact"/>
        <w:rPr>
          <w:sz w:val="24"/>
          <w:szCs w:val="24"/>
          <w:color w:val="auto"/>
        </w:rPr>
      </w:pPr>
    </w:p>
    <w:p>
      <w:pPr>
        <w:ind w:left="5" w:right="3239" w:firstLine="465"/>
        <w:spacing w:after="0" w:line="270"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w:t>
      </w:r>
    </w:p>
    <w:p>
      <w:pPr>
        <w:ind w:left="5"/>
        <w:spacing w:after="0"/>
        <w:tabs>
          <w:tab w:leader="none" w:pos="1644" w:val="left"/>
        </w:tabs>
        <w:rPr>
          <w:sz w:val="20"/>
          <w:szCs w:val="20"/>
          <w:color w:val="auto"/>
        </w:rPr>
      </w:pPr>
      <w:r>
        <w:rPr>
          <w:rFonts w:ascii="Courier New" w:cs="Courier New" w:eastAsia="Courier New" w:hAnsi="Courier New"/>
          <w:sz w:val="16"/>
          <w:szCs w:val="16"/>
          <w:color w:val="auto"/>
        </w:rPr>
        <w:t>following box.</w:t>
      </w:r>
      <w:r>
        <w:rPr>
          <w:sz w:val="20"/>
          <w:szCs w:val="20"/>
          <w:color w:val="auto"/>
        </w:rPr>
        <w:tab/>
      </w:r>
      <w:r>
        <w:rPr>
          <w:rFonts w:ascii="Courier New" w:cs="Courier New" w:eastAsia="Courier New" w:hAnsi="Courier New"/>
          <w:sz w:val="14"/>
          <w:szCs w:val="14"/>
          <w:color w:val="auto"/>
        </w:rPr>
        <w:t>[ ]</w:t>
      </w:r>
    </w:p>
    <w:p>
      <w:pPr>
        <w:spacing w:after="0" w:line="183" w:lineRule="exact"/>
        <w:rPr>
          <w:sz w:val="24"/>
          <w:szCs w:val="24"/>
          <w:color w:val="auto"/>
        </w:rPr>
      </w:pPr>
    </w:p>
    <w:p>
      <w:pPr>
        <w:jc w:val="both"/>
        <w:ind w:left="5" w:right="2959" w:firstLine="465"/>
        <w:spacing w:after="0" w:line="270"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w:t>
      </w:r>
    </w:p>
    <w:p>
      <w:pPr>
        <w:ind w:left="5"/>
        <w:spacing w:after="0"/>
        <w:tabs>
          <w:tab w:leader="none" w:pos="5284" w:val="left"/>
        </w:tabs>
        <w:rPr>
          <w:sz w:val="20"/>
          <w:szCs w:val="20"/>
          <w:color w:val="auto"/>
        </w:rPr>
      </w:pPr>
      <w:r>
        <w:rPr>
          <w:rFonts w:ascii="Courier New" w:cs="Courier New" w:eastAsia="Courier New" w:hAnsi="Courier New"/>
          <w:sz w:val="16"/>
          <w:szCs w:val="16"/>
          <w:color w:val="auto"/>
        </w:rPr>
        <w:t>interest reinvestment plans, check the following box.</w:t>
      </w:r>
      <w:r>
        <w:rPr>
          <w:sz w:val="20"/>
          <w:szCs w:val="20"/>
          <w:color w:val="auto"/>
        </w:rPr>
        <w:tab/>
      </w:r>
      <w:r>
        <w:rPr>
          <w:rFonts w:ascii="Courier New" w:cs="Courier New" w:eastAsia="Courier New" w:hAnsi="Courier New"/>
          <w:sz w:val="14"/>
          <w:szCs w:val="14"/>
          <w:color w:val="auto"/>
        </w:rPr>
        <w:t>[X]</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34" w:lineRule="exact"/>
        <w:rPr>
          <w:sz w:val="24"/>
          <w:szCs w:val="24"/>
          <w:color w:val="auto"/>
        </w:rPr>
      </w:pPr>
    </w:p>
    <w:p>
      <w:pPr>
        <w:ind w:left="2225"/>
        <w:spacing w:after="0"/>
        <w:rPr>
          <w:sz w:val="20"/>
          <w:szCs w:val="20"/>
          <w:color w:val="auto"/>
        </w:rPr>
      </w:pPr>
      <w:r>
        <w:rPr>
          <w:rFonts w:ascii="Courier New" w:cs="Courier New" w:eastAsia="Courier New" w:hAnsi="Courier New"/>
          <w:sz w:val="16"/>
          <w:szCs w:val="16"/>
          <w:color w:val="auto"/>
        </w:rPr>
        <w:t>CALCULATION OF REGISTRATION FEE</w:t>
      </w:r>
    </w:p>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Amount</w:t>
            </w:r>
          </w:p>
        </w:tc>
        <w:tc>
          <w:tcPr>
            <w:tcW w:w="21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Proposed Maximum</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w w:val="96"/>
              </w:rPr>
              <w:t>Proposed Maximum</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Amount of</w:t>
            </w:r>
          </w:p>
        </w:tc>
      </w:tr>
      <w:tr>
        <w:trPr>
          <w:trHeight w:val="179"/>
        </w:trPr>
        <w:tc>
          <w:tcPr>
            <w:tcW w:w="2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Title of Each Class of</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to be</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Offering Price</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Per</w:t>
            </w:r>
          </w:p>
        </w:tc>
        <w:tc>
          <w:tcPr>
            <w:tcW w:w="21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Aggregate</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Registration</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Securities to be Registered</w:t>
            </w: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Registered</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Unit(1)(2)</w:t>
            </w:r>
          </w:p>
        </w:tc>
        <w:tc>
          <w:tcPr>
            <w:tcW w:w="520" w:type="dxa"/>
            <w:vAlign w:val="bottom"/>
          </w:tcPr>
          <w:p>
            <w:pPr>
              <w:spacing w:after="0"/>
              <w:rPr>
                <w:sz w:val="15"/>
                <w:szCs w:val="15"/>
                <w:color w:val="auto"/>
              </w:rPr>
            </w:pPr>
          </w:p>
        </w:tc>
        <w:tc>
          <w:tcPr>
            <w:tcW w:w="2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Offering Price(1)(2)</w:t>
            </w: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Fee</w:t>
            </w:r>
          </w:p>
        </w:tc>
      </w:tr>
    </w:tbl>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2180" w:type="dxa"/>
            <w:vAlign w:val="bottom"/>
          </w:tcPr>
          <w:p>
            <w:pPr>
              <w:spacing w:after="0"/>
              <w:rPr>
                <w:sz w:val="20"/>
                <w:szCs w:val="20"/>
                <w:color w:val="auto"/>
              </w:rPr>
            </w:pPr>
            <w:r>
              <w:rPr>
                <w:rFonts w:ascii="Courier New" w:cs="Courier New" w:eastAsia="Courier New" w:hAnsi="Courier New"/>
                <w:sz w:val="16"/>
                <w:szCs w:val="16"/>
                <w:color w:val="auto"/>
              </w:rPr>
              <w:t>Debt Securities</w:t>
            </w:r>
          </w:p>
        </w:tc>
        <w:tc>
          <w:tcPr>
            <w:tcW w:w="2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$250,000,000</w:t>
            </w:r>
          </w:p>
        </w:tc>
        <w:tc>
          <w:tcPr>
            <w:tcW w:w="15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100%</w:t>
            </w:r>
          </w:p>
        </w:tc>
        <w:tc>
          <w:tcPr>
            <w:tcW w:w="22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$250,000,000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$86,208</w:t>
            </w:r>
          </w:p>
        </w:tc>
      </w:tr>
    </w:tbl>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4"/>
          <w:szCs w:val="24"/>
          <w:color w:val="auto"/>
        </w:rPr>
      </w:pPr>
    </w:p>
    <w:p>
      <w:pPr>
        <w:ind w:left="565" w:hanging="565"/>
        <w:spacing w:after="0"/>
        <w:tabs>
          <w:tab w:leader="none" w:pos="5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determining the registration fee.</w:t>
      </w:r>
    </w:p>
    <w:p>
      <w:pPr>
        <w:spacing w:after="0" w:line="182" w:lineRule="exact"/>
        <w:rPr>
          <w:rFonts w:ascii="Courier New" w:cs="Courier New" w:eastAsia="Courier New" w:hAnsi="Courier New"/>
          <w:sz w:val="16"/>
          <w:szCs w:val="16"/>
          <w:color w:val="auto"/>
        </w:rPr>
      </w:pPr>
    </w:p>
    <w:p>
      <w:pPr>
        <w:ind w:left="565" w:right="539" w:hanging="565"/>
        <w:spacing w:after="0" w:line="235" w:lineRule="auto"/>
        <w:tabs>
          <w:tab w:leader="none" w:pos="5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Securities denominated in foreign currencies or composite currencies shall be valued at the exchange rates in effect at the time of offering. If any Debt Securities are issued at a discount, the amount to be registered shall be increased so that the maximum initial offering prices of all Debt Securities will aggregate $250,000,000.</w:t>
      </w:r>
    </w:p>
    <w:p>
      <w:pPr>
        <w:spacing w:after="0" w:line="178"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The Registrant hereby amends this registration statement on such date or</w:t>
      </w:r>
    </w:p>
    <w:p>
      <w:pPr>
        <w:sectPr>
          <w:pgSz w:w="11900" w:h="16892" w:orient="portrait"/>
          <w:cols w:equalWidth="0" w:num="1">
            <w:col w:w="10224"/>
          </w:cols>
          <w:pgMar w:left="235" w:top="589" w:right="1440" w:bottom="0" w:gutter="0" w:footer="0" w:header="0"/>
          <w:type w:val="continuous"/>
        </w:sectPr>
      </w:pPr>
    </w:p>
    <w:bookmarkStart w:id="1" w:name="page2"/>
    <w:bookmarkEnd w:id="1"/>
    <w:p>
      <w:pPr>
        <w:ind w:left="5" w:right="3239"/>
        <w:spacing w:after="0" w:line="236" w:lineRule="auto"/>
        <w:rPr>
          <w:sz w:val="20"/>
          <w:szCs w:val="20"/>
          <w:color w:val="auto"/>
        </w:rPr>
      </w:pPr>
      <w:r>
        <w:rPr>
          <w:rFonts w:ascii="Courier New" w:cs="Courier New" w:eastAsia="Courier New" w:hAnsi="Courier New"/>
          <w:sz w:val="16"/>
          <w:szCs w:val="16"/>
          <w:color w:val="auto"/>
        </w:rPr>
        <w:t>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372" w:lineRule="exact"/>
        <w:rPr>
          <w:sz w:val="20"/>
          <w:szCs w:val="20"/>
          <w:color w:val="auto"/>
        </w:rPr>
      </w:pPr>
    </w:p>
    <w:tbl>
      <w:tblPr>
        <w:tblLayout w:type="fixed"/>
        <w:tblInd w:w="1305" w:type="dxa"/>
        <w:tblCellMar>
          <w:top w:w="0" w:type="dxa"/>
          <w:left w:w="0" w:type="dxa"/>
          <w:bottom w:w="0" w:type="dxa"/>
          <w:right w:w="0" w:type="dxa"/>
        </w:tblCellMar>
      </w:tblPr>
      <w:tr>
        <w:trPr>
          <w:trHeight w:val="181"/>
        </w:trPr>
        <w:tc>
          <w:tcPr>
            <w:tcW w:w="3480" w:type="dxa"/>
            <w:vAlign w:val="bottom"/>
          </w:tcPr>
          <w:p>
            <w:pPr>
              <w:spacing w:after="0"/>
              <w:rPr>
                <w:sz w:val="20"/>
                <w:szCs w:val="20"/>
                <w:color w:val="auto"/>
              </w:rPr>
            </w:pPr>
            <w:r>
              <w:rPr>
                <w:rFonts w:ascii="Courier New" w:cs="Courier New" w:eastAsia="Courier New" w:hAnsi="Courier New"/>
                <w:sz w:val="16"/>
                <w:szCs w:val="16"/>
                <w:color w:val="auto"/>
              </w:rPr>
              <w:t>SUBJECT TO COMPLETION, DATED AUGUST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1994</w:t>
            </w:r>
          </w:p>
        </w:tc>
      </w:tr>
    </w:tbl>
    <w:p>
      <w:pPr>
        <w:ind w:left="5"/>
        <w:spacing w:after="0" w:line="236" w:lineRule="auto"/>
        <w:rPr>
          <w:sz w:val="20"/>
          <w:szCs w:val="20"/>
          <w:color w:val="auto"/>
        </w:rPr>
      </w:pPr>
      <w:r>
        <w:rPr>
          <w:rFonts w:ascii="Courier New" w:cs="Courier New" w:eastAsia="Courier New" w:hAnsi="Courier New"/>
          <w:sz w:val="16"/>
          <w:szCs w:val="16"/>
          <w:color w:val="auto"/>
        </w:rPr>
        <w:t>PROSPECTUS</w:t>
      </w:r>
    </w:p>
    <w:p>
      <w:pPr>
        <w:ind w:left="3065"/>
        <w:spacing w:after="0" w:line="237" w:lineRule="auto"/>
        <w:rPr>
          <w:sz w:val="20"/>
          <w:szCs w:val="20"/>
          <w:color w:val="auto"/>
        </w:rPr>
      </w:pPr>
      <w:r>
        <w:rPr>
          <w:rFonts w:ascii="Courier New" w:cs="Courier New" w:eastAsia="Courier New" w:hAnsi="Courier New"/>
          <w:sz w:val="16"/>
          <w:szCs w:val="16"/>
          <w:color w:val="auto"/>
        </w:rPr>
        <w:t>$250,000,000</w:t>
      </w:r>
    </w:p>
    <w:p>
      <w:pPr>
        <w:ind w:left="2605"/>
        <w:spacing w:after="0" w:line="237" w:lineRule="auto"/>
        <w:rPr>
          <w:sz w:val="20"/>
          <w:szCs w:val="20"/>
          <w:color w:val="auto"/>
        </w:rPr>
      </w:pPr>
      <w:r>
        <w:rPr>
          <w:rFonts w:ascii="Courier New" w:cs="Courier New" w:eastAsia="Courier New" w:hAnsi="Courier New"/>
          <w:sz w:val="16"/>
          <w:szCs w:val="16"/>
          <w:color w:val="auto"/>
        </w:rPr>
        <w:t>Murphy Oil Corporation</w:t>
      </w:r>
    </w:p>
    <w:p>
      <w:pPr>
        <w:ind w:left="2985"/>
        <w:spacing w:after="0" w:line="237" w:lineRule="auto"/>
        <w:rPr>
          <w:sz w:val="20"/>
          <w:szCs w:val="20"/>
          <w:color w:val="auto"/>
        </w:rPr>
      </w:pPr>
      <w:r>
        <w:rPr>
          <w:rFonts w:ascii="Courier New" w:cs="Courier New" w:eastAsia="Courier New" w:hAnsi="Courier New"/>
          <w:sz w:val="16"/>
          <w:szCs w:val="16"/>
          <w:color w:val="auto"/>
        </w:rPr>
        <w:t>Debt Securities</w:t>
      </w:r>
    </w:p>
    <w:p>
      <w:pPr>
        <w:spacing w:after="0" w:line="362" w:lineRule="exact"/>
        <w:rPr>
          <w:sz w:val="20"/>
          <w:szCs w:val="20"/>
          <w:color w:val="auto"/>
        </w:rPr>
      </w:pPr>
    </w:p>
    <w:p>
      <w:pPr>
        <w:ind w:left="5" w:right="3059" w:firstLine="465"/>
        <w:spacing w:after="0" w:line="274" w:lineRule="auto"/>
        <w:rPr>
          <w:sz w:val="20"/>
          <w:szCs w:val="20"/>
          <w:color w:val="auto"/>
        </w:rPr>
      </w:pPr>
      <w:r>
        <w:rPr>
          <w:rFonts w:ascii="Courier New" w:cs="Courier New" w:eastAsia="Courier New" w:hAnsi="Courier New"/>
          <w:sz w:val="14"/>
          <w:szCs w:val="14"/>
          <w:color w:val="auto"/>
        </w:rPr>
        <w:t>Murphy Oil Corporation (the "Company"), a Delaware corporation, may offer from time to time up to $250,000,000 aggregate principal amount of its senior debt securities (the "Debt Securities") on terms to be determined by market conditions at the time of sale. The Debt Securities may be offered as separate series in amounts, at prices and on terms to be determined at the time of sale and to be set forth in supplements to this Prospectus. The Debt Securities may be sold to underwriters for public offering pursuant to terms of offering fixed at the time of sale. In addition, Debt Securities may be sold by the Company directly or through agents or dealers.</w:t>
      </w:r>
    </w:p>
    <w:p>
      <w:pPr>
        <w:spacing w:after="0" w:line="340" w:lineRule="exact"/>
        <w:rPr>
          <w:sz w:val="20"/>
          <w:szCs w:val="20"/>
          <w:color w:val="auto"/>
        </w:rPr>
      </w:pPr>
    </w:p>
    <w:p>
      <w:pPr>
        <w:ind w:left="5" w:right="2959" w:firstLine="465"/>
        <w:spacing w:after="0" w:line="273" w:lineRule="auto"/>
        <w:rPr>
          <w:sz w:val="20"/>
          <w:szCs w:val="20"/>
          <w:color w:val="auto"/>
        </w:rPr>
      </w:pPr>
      <w:r>
        <w:rPr>
          <w:rFonts w:ascii="Courier New" w:cs="Courier New" w:eastAsia="Courier New" w:hAnsi="Courier New"/>
          <w:sz w:val="14"/>
          <w:szCs w:val="14"/>
          <w:color w:val="auto"/>
        </w:rPr>
        <w:t>The specific aggregate principal amount, maturity, rate and time of payment of interest, purchase price, any terms for redemption or other special terms and the names of the underwriters, agents or dealers, if any, in connection with the sale of Debt Securities in respect of which this Prospectus is being delivered ("Offered Debt Securities") are set forth in the accompanying Prospectus Supplement ("Prospectus Supplement"), together with the terms of offering of the Offered Debt Securities. Unless otherwise set forth in the Prospectus Supplement, (i) the underwriters, if any, may include Smith Barney Inc., J.P. Morgan Securities Inc. and NatWest Capital Markets Limited, acting alone or as representatives of a group of underwriters, and</w:t>
      </w:r>
    </w:p>
    <w:p>
      <w:pPr>
        <w:spacing w:after="0" w:line="165" w:lineRule="exact"/>
        <w:rPr>
          <w:sz w:val="20"/>
          <w:szCs w:val="20"/>
          <w:color w:val="auto"/>
        </w:rPr>
      </w:pPr>
    </w:p>
    <w:p>
      <w:pPr>
        <w:ind w:left="5" w:right="2959" w:hanging="5"/>
        <w:spacing w:after="0" w:line="234" w:lineRule="auto"/>
        <w:tabs>
          <w:tab w:leader="none" w:pos="47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agents or dealers, if any, may include Smith Barney Inc., J.P. Morgan Securities Inc. and NatWest Capital Markets Limited.</w:t>
      </w:r>
    </w:p>
    <w:p>
      <w:pPr>
        <w:spacing w:after="0" w:line="362" w:lineRule="exact"/>
        <w:rPr>
          <w:sz w:val="20"/>
          <w:szCs w:val="20"/>
          <w:color w:val="auto"/>
        </w:rPr>
      </w:pPr>
    </w:p>
    <w:p>
      <w:pPr>
        <w:ind w:left="365" w:right="3159" w:hanging="371"/>
        <w:spacing w:after="0" w:line="270" w:lineRule="auto"/>
        <w:rPr>
          <w:sz w:val="20"/>
          <w:szCs w:val="20"/>
          <w:color w:val="auto"/>
        </w:rPr>
      </w:pPr>
      <w:r>
        <w:rPr>
          <w:rFonts w:ascii="Courier New" w:cs="Courier New" w:eastAsia="Courier New" w:hAnsi="Courier New"/>
          <w:sz w:val="14"/>
          <w:szCs w:val="14"/>
          <w:color w:val="auto"/>
        </w:rPr>
        <w:t>THESE SECURITIES HAVE NOT BEEN APPROVED OR DISAPPROVED BY THE SECURITIES AND EXCHANGE COMMISSION OR ANY STATE SECURITIES COMMISSION NOR HAS THE</w:t>
      </w:r>
    </w:p>
    <w:p>
      <w:pPr>
        <w:spacing w:after="0" w:line="1" w:lineRule="exact"/>
        <w:rPr>
          <w:sz w:val="20"/>
          <w:szCs w:val="20"/>
          <w:color w:val="auto"/>
        </w:rPr>
      </w:pPr>
    </w:p>
    <w:p>
      <w:pPr>
        <w:jc w:val="center"/>
        <w:ind w:right="3255"/>
        <w:spacing w:after="0" w:line="235" w:lineRule="auto"/>
        <w:rPr>
          <w:sz w:val="20"/>
          <w:szCs w:val="20"/>
          <w:color w:val="auto"/>
        </w:rPr>
      </w:pPr>
      <w:r>
        <w:rPr>
          <w:rFonts w:ascii="Courier New" w:cs="Courier New" w:eastAsia="Courier New" w:hAnsi="Courier New"/>
          <w:sz w:val="16"/>
          <w:szCs w:val="16"/>
          <w:color w:val="auto"/>
        </w:rPr>
        <w:t>COMMISSION OR ANY STATE SECURITIES COMMISSION PASSED UPON THE ACCURACY OR ADEQUACY OF THIS PROSPECTUS. ANY REPRESENTATION TO THE CONTRARY IS A CRIMINAL OFFENSE.</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Smith Barney Inc.</w:t>
      </w:r>
    </w:p>
    <w:p>
      <w:pPr>
        <w:ind w:left="2045"/>
        <w:spacing w:after="0" w:line="236" w:lineRule="auto"/>
        <w:rPr>
          <w:sz w:val="20"/>
          <w:szCs w:val="20"/>
          <w:color w:val="auto"/>
        </w:rPr>
      </w:pPr>
      <w:r>
        <w:rPr>
          <w:rFonts w:ascii="Courier New" w:cs="Courier New" w:eastAsia="Courier New" w:hAnsi="Courier New"/>
          <w:sz w:val="16"/>
          <w:szCs w:val="16"/>
          <w:color w:val="auto"/>
        </w:rPr>
        <w:t>J.P. Morgan Securities Inc.</w:t>
      </w:r>
    </w:p>
    <w:p>
      <w:pPr>
        <w:spacing w:after="0" w:line="177" w:lineRule="exact"/>
        <w:rPr>
          <w:sz w:val="20"/>
          <w:szCs w:val="20"/>
          <w:color w:val="auto"/>
        </w:rPr>
      </w:pPr>
    </w:p>
    <w:p>
      <w:pPr>
        <w:ind w:left="4365"/>
        <w:spacing w:after="0"/>
        <w:rPr>
          <w:sz w:val="20"/>
          <w:szCs w:val="20"/>
          <w:color w:val="auto"/>
        </w:rPr>
      </w:pPr>
      <w:r>
        <w:rPr>
          <w:rFonts w:ascii="Courier New" w:cs="Courier New" w:eastAsia="Courier New" w:hAnsi="Courier New"/>
          <w:sz w:val="16"/>
          <w:szCs w:val="16"/>
          <w:color w:val="auto"/>
        </w:rPr>
        <w:t>NatWest Capital Markets Limited</w:t>
      </w:r>
    </w:p>
    <w:p>
      <w:pPr>
        <w:spacing w:after="0" w:line="177"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 1994</w:t>
      </w:r>
    </w:p>
    <w:p>
      <w:pPr>
        <w:spacing w:after="0" w:line="362" w:lineRule="exact"/>
        <w:rPr>
          <w:sz w:val="20"/>
          <w:szCs w:val="20"/>
          <w:color w:val="auto"/>
        </w:rPr>
      </w:pPr>
    </w:p>
    <w:p>
      <w:pPr>
        <w:ind w:left="5" w:right="3239"/>
        <w:spacing w:after="0" w:line="236"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34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or incorporated by reference in this Prospectus and, if given or made, such information or representations must not be relied upon as having been authorized by the Company or any underwriter, agent or dealer. This Prospectus does not constitute an offer to sell or a solicitation of an offer to buy Debt Securities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nor any sale made hereunder shall, under any circumstances, create any implication that information herein is correct as of any time subsequent to the date hereof.</w:t>
      </w:r>
    </w:p>
    <w:p>
      <w:pPr>
        <w:spacing w:after="0" w:line="187"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IN CONNECTION WITH THIS OFFERING, THE UNDERWRITERS MAY OVER-ALLOT OR EFFECT TRANSACTIONS WHICH STABILIZE OR MAINTAIN THE MARKET PRICES OF THE DEBT SECURITIES OR OTHER SECURITIES OF THE COMPANY AT LEVELS ABOVE THOSE WHICH MIGHT OTHERWISE PREVAIL IN THE OPEN MARKET. SUCH STABILIZING, IF COMMENCED, MAY BE DISCONTINUED AT ANY TIME.</w:t>
      </w:r>
    </w:p>
    <w:p>
      <w:pPr>
        <w:spacing w:after="0" w:line="359"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AVAILABLE INFORMATION</w:t>
      </w:r>
    </w:p>
    <w:p>
      <w:pPr>
        <w:spacing w:after="0" w:line="183" w:lineRule="exact"/>
        <w:rPr>
          <w:sz w:val="20"/>
          <w:szCs w:val="20"/>
          <w:color w:val="auto"/>
        </w:rPr>
      </w:pPr>
    </w:p>
    <w:p>
      <w:pPr>
        <w:ind w:left="5" w:right="3239" w:firstLine="465"/>
        <w:spacing w:after="0" w:line="283"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w:t>
      </w:r>
    </w:p>
    <w:p>
      <w:pPr>
        <w:sectPr>
          <w:pgSz w:w="11900" w:h="16838" w:orient="portrait"/>
          <w:cols w:equalWidth="0" w:num="1">
            <w:col w:w="10224"/>
          </w:cols>
          <w:pgMar w:left="235" w:top="142" w:right="1440" w:bottom="0" w:gutter="0" w:footer="0" w:header="0"/>
        </w:sectPr>
      </w:pPr>
    </w:p>
    <w:bookmarkStart w:id="2" w:name="page3"/>
    <w:bookmarkEnd w:id="2"/>
    <w:p>
      <w:pPr>
        <w:ind w:right="2959"/>
        <w:spacing w:after="0" w:line="273" w:lineRule="auto"/>
        <w:rPr>
          <w:sz w:val="20"/>
          <w:szCs w:val="20"/>
          <w:color w:val="auto"/>
        </w:rPr>
      </w:pPr>
      <w:r>
        <w:rPr>
          <w:rFonts w:ascii="Courier New" w:cs="Courier New" w:eastAsia="Courier New" w:hAnsi="Courier New"/>
          <w:sz w:val="14"/>
          <w:szCs w:val="14"/>
          <w:color w:val="auto"/>
        </w:rPr>
        <w:t>with the Securities and Exchange Commission (the "Commission") relating to its business, financial statements and other matters. Such reports, proxy statements and other information filed by the Company may be inspected and copied at the Public Reference Section maintained by the Commission at Room 1024, Judiciary Plaza, 450 Fifth Street, N.W., Washington, D.C. 20549 and its Regional Offices located in the Northwestern Atrium Center, 500 West Madison Street, Suite 1400, Chicago, Illinois 60661, and at 7 World Trade Center, 13th Floor, New York, New York 10048. Copies of such material may be obtained from the Commission's Public Reference Section, 450 Fifth Street, N.W., Washington, D.C. 20549 at prescribed rates. These reports, proxy statements and other information may also be inspected at the offices of the New York Stock Exchange, Inc. at 20 Broad Street, New York, New York 10005.</w:t>
      </w:r>
    </w:p>
    <w:p>
      <w:pPr>
        <w:spacing w:after="0" w:line="341" w:lineRule="exact"/>
        <w:rPr>
          <w:sz w:val="20"/>
          <w:szCs w:val="20"/>
          <w:color w:val="auto"/>
        </w:rPr>
      </w:pPr>
    </w:p>
    <w:p>
      <w:pPr>
        <w:ind w:right="3159" w:firstLine="465"/>
        <w:spacing w:after="0" w:line="236" w:lineRule="auto"/>
        <w:rPr>
          <w:sz w:val="20"/>
          <w:szCs w:val="20"/>
          <w:color w:val="auto"/>
        </w:rPr>
      </w:pPr>
      <w:r>
        <w:rPr>
          <w:rFonts w:ascii="Courier New" w:cs="Courier New" w:eastAsia="Courier New" w:hAnsi="Courier New"/>
          <w:sz w:val="16"/>
          <w:szCs w:val="16"/>
          <w:color w:val="auto"/>
        </w:rPr>
        <w:t>This Prospectus constitutes a part of a Registration Statement filed by the Company with the Commission under the Securities Act of 1933, as amended (the "Securities Act"). This Prospectus omits certain of the information contained in the Registration Statement, and reference is hereby made to the Registration Statement and to the exhibits relating thereto for further information with respect to the Company and the Debt Securities offered hereby. Any statements contained herein concerning the provisions of any documents are not necessarily complete, and, in each instance, reference is made to such copy filed as an exhibit to the Registration Statement or otherwise filed with the Commission. Each such statement is qualified in its entirety by such reference.</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documents of the Company filed with the Securities and</w:t>
      </w:r>
    </w:p>
    <w:p>
      <w:pPr>
        <w:spacing w:after="0" w:line="236" w:lineRule="auto"/>
        <w:rPr>
          <w:sz w:val="20"/>
          <w:szCs w:val="20"/>
          <w:color w:val="auto"/>
        </w:rPr>
      </w:pPr>
      <w:r>
        <w:rPr>
          <w:rFonts w:ascii="Courier New" w:cs="Courier New" w:eastAsia="Courier New" w:hAnsi="Courier New"/>
          <w:sz w:val="16"/>
          <w:szCs w:val="16"/>
          <w:color w:val="auto"/>
        </w:rPr>
        <w:t>Exchange Commission are incorporated herein by reference: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Annual Report on Form 10-K for the fiscal year ended December 31,</w:t>
      </w:r>
    </w:p>
    <w:p>
      <w:pPr>
        <w:spacing w:after="0" w:line="236" w:lineRule="auto"/>
        <w:rPr>
          <w:sz w:val="20"/>
          <w:szCs w:val="20"/>
          <w:color w:val="auto"/>
        </w:rPr>
      </w:pPr>
      <w:r>
        <w:rPr>
          <w:rFonts w:ascii="Courier New" w:cs="Courier New" w:eastAsia="Courier New" w:hAnsi="Courier New"/>
          <w:sz w:val="16"/>
          <w:szCs w:val="16"/>
          <w:color w:val="auto"/>
        </w:rPr>
        <w:t>1993;</w:t>
      </w:r>
    </w:p>
    <w:p>
      <w:pPr>
        <w:spacing w:after="0" w:line="183" w:lineRule="exact"/>
        <w:rPr>
          <w:sz w:val="20"/>
          <w:szCs w:val="20"/>
          <w:color w:val="auto"/>
        </w:rPr>
      </w:pPr>
    </w:p>
    <w:p>
      <w:pPr>
        <w:ind w:right="3059" w:firstLine="461"/>
        <w:spacing w:after="0" w:line="234" w:lineRule="auto"/>
        <w:tabs>
          <w:tab w:leader="none" w:pos="83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Reports on Form 10-Q for the quarters ended March 31, 1994 and June 30, 1994; and</w:t>
      </w:r>
    </w:p>
    <w:p>
      <w:pPr>
        <w:spacing w:after="0" w:line="177"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Proxy Statement dated April 6, 1994.</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All reports and other documents filed by the Company pursuant to Sections 13(a), 13(c), 14 or 15(d) of the Exchange Act subsequent to the date of this Prospectus and prior to the termination of the offering of the Debt Securities offered hereby shall be deemed to be incorporated by reference in this Prospectus and to be part hereof from the date of filing such documents. Any statements contained in a document incorporated by reference herein shall be deemed to be modified or superseded for purposes hereof to the extent that a statement contained herein, in the accompanying Prospectus Supplement or in any subsequently filed document, which also is incorporated by reference herein, modifies or supersedes such statement. Any statement so modified or superseded shall not be deemed to constitute a part hereof, except as so modified or superseded.</w:t>
      </w:r>
    </w:p>
    <w:p>
      <w:pPr>
        <w:spacing w:after="0" w:line="187"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COMPANY WILL PROVIDE, WITHOUT CHARGE, TO EACH PERSON, INCLUDING ANY BENEFICIAL OWNER, TO WHOM THIS PROSPECTUS IS DELIVERED, ON THE WRITTEN OR ORAL REQUEST OF ANY SUCH PERSON, A COPY OF ANY OR ALL OF THE DOCUMENTS WHICH HAVE BEEN OR MAY BE INCORPORATED BY REFERENCE IN THIS PROSPECTUS (OTHER THAN EXHIBITS TO SUCH DOCUMENTS). SUCH REQUEST SHOULD BE DIRECTED TO: CORPORATE SECRETARY, MURPHY OIL CORPORATION, P. O. BOX 7000, EL DORADO, ARKANSAS 71731-7000, TELEPHONE NUMBER (501) 862-6411.</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COMPANY</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Murphy Oil Corporation was originally incorporated in Louisiana in 1950 as Murphy Corporation, reincorporated in Delaware in 1964, at which time it adopted the name Murphy Oil Corporation, and reorganized in 1983 to operate solely as a holding company of its various businesses.</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Company is a natural resources company that conducts various business activities in the United States and internationally through wholly owned subsidiaries. During 1993, Murphy was engaged in onshore and/or offshore oil and gas exploration activities in the United States, Canada, the U.K. North Sea, Ecuador, Peru, Ireland and China. Crude oil and natural gas liquids are produced in the United States, Canada, the U.K. North Sea, Ecuador, Gabon and Spain. Natural gas is sold in the United States, Canada, the U.K. North Sea and Spain.</w:t>
      </w:r>
    </w:p>
    <w:p>
      <w:pPr>
        <w:spacing w:after="0" w:line="18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Murphy owns and operates two refineries in the United States and has an effective 30% interest in a refinery in the United Kingdom. Petroleum products are sold at wholesale and retail in the United States, Western Europe and Canada. Murphy also purchases, transports (via owned and operated pipelines and otherwise) and resells crude oil in Canada.</w:t>
      </w:r>
    </w:p>
    <w:p>
      <w:pPr>
        <w:spacing w:after="0" w:line="186"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In addition to its oil and gas operations, Murphy is engaged in farming, timber and land management, and lumber manufacturing operations, primarily in Arkansas and North Louisiana, and in real estate development in Little Rock, Arkansas.</w:t>
      </w:r>
    </w:p>
    <w:p>
      <w:pPr>
        <w:spacing w:after="0" w:line="185"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The Company's principal executive offices are located at 200 Peach Street, El Dorado, Arkansas 71731-7000, telephone number (501) 862-6411. Its capital stock is listed on the New York Stock Exchange and on The Toronto Stock Exchange under the symbol MUR. Unless otherwise indicated or the context otherwise requires, all references in this Prospectus to the Company include Murphy Oil Corporation and its subsidiaries.</w:t>
      </w:r>
    </w:p>
    <w:p>
      <w:pPr>
        <w:sectPr>
          <w:pgSz w:w="11900" w:h="16838" w:orient="portrait"/>
          <w:cols w:equalWidth="0" w:num="1">
            <w:col w:w="10219"/>
          </w:cols>
          <w:pgMar w:left="240" w:top="142" w:right="1440" w:bottom="0" w:gutter="0" w:footer="0" w:header="0"/>
        </w:sectPr>
      </w:pPr>
    </w:p>
    <w:bookmarkStart w:id="3" w:name="page4"/>
    <w:bookmarkEnd w:id="3"/>
    <w:p>
      <w:pPr>
        <w:jc w:val="center"/>
        <w:ind w:right="2875"/>
        <w:spacing w:after="0"/>
        <w:rPr>
          <w:sz w:val="20"/>
          <w:szCs w:val="20"/>
          <w:color w:val="auto"/>
        </w:rPr>
      </w:pPr>
      <w:r>
        <w:rPr>
          <w:rFonts w:ascii="Courier New" w:cs="Courier New" w:eastAsia="Courier New" w:hAnsi="Courier New"/>
          <w:sz w:val="16"/>
          <w:szCs w:val="16"/>
          <w:color w:val="auto"/>
        </w:rPr>
        <w:t>USE OF PROCEEDS</w:t>
      </w:r>
    </w:p>
    <w:p>
      <w:pPr>
        <w:spacing w:after="0" w:line="18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Except as otherwise described in the Prospectus Supplement, the net proceeds from the sale of the Debt Securities will be added to the general funds of the Company to be used for capital expenditures, to meet working capital requirements and for other general corporate purposes, including the repayment of borrowings. The Company may also use some or all of such net proceeds to finance the acquisition of direct or indirect interests in oil and gas producing properties.</w:t>
      </w:r>
    </w:p>
    <w:p>
      <w:pPr>
        <w:spacing w:after="0" w:line="177"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The following table shows the Company's ratio of earnings to fixed charges for each of the past five years and the six months ended June 30, 1994 and 1993.(1)</w:t>
      </w:r>
    </w:p>
    <w:p>
      <w:pPr>
        <w:spacing w:after="0" w:line="177" w:lineRule="exact"/>
        <w:rPr>
          <w:sz w:val="20"/>
          <w:szCs w:val="20"/>
          <w:color w:val="auto"/>
        </w:rPr>
      </w:pPr>
    </w:p>
    <w:tbl>
      <w:tblPr>
        <w:tblLayout w:type="fixed"/>
        <w:tblInd w:w="185"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Six</w:t>
            </w:r>
          </w:p>
        </w:tc>
        <w:tc>
          <w:tcPr>
            <w:tcW w:w="12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Months</w:t>
            </w:r>
          </w:p>
        </w:tc>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176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Ended June 30,</w:t>
            </w:r>
          </w:p>
        </w:tc>
        <w:tc>
          <w:tcPr>
            <w:tcW w:w="1220" w:type="dxa"/>
            <w:vAlign w:val="bottom"/>
          </w:tcPr>
          <w:p>
            <w:pPr>
              <w:spacing w:after="0"/>
              <w:rPr>
                <w:sz w:val="15"/>
                <w:szCs w:val="15"/>
                <w:color w:val="auto"/>
              </w:rPr>
            </w:pPr>
          </w:p>
        </w:tc>
        <w:tc>
          <w:tcPr>
            <w:tcW w:w="3020" w:type="dxa"/>
            <w:vAlign w:val="bottom"/>
            <w:gridSpan w:val="3"/>
          </w:tcPr>
          <w:p>
            <w:pPr>
              <w:jc w:val="right"/>
              <w:ind w:right="342"/>
              <w:spacing w:after="0" w:line="179" w:lineRule="exact"/>
              <w:rPr>
                <w:sz w:val="20"/>
                <w:szCs w:val="20"/>
                <w:color w:val="auto"/>
              </w:rPr>
            </w:pPr>
            <w:r>
              <w:rPr>
                <w:rFonts w:ascii="Courier New" w:cs="Courier New" w:eastAsia="Courier New" w:hAnsi="Courier New"/>
                <w:sz w:val="16"/>
                <w:szCs w:val="16"/>
                <w:color w:val="auto"/>
              </w:rPr>
              <w:t>Year Ended December 31,</w:t>
            </w:r>
          </w:p>
        </w:tc>
        <w:tc>
          <w:tcPr>
            <w:tcW w:w="700" w:type="dxa"/>
            <w:vAlign w:val="bottom"/>
          </w:tcPr>
          <w:p>
            <w:pPr>
              <w:spacing w:after="0"/>
              <w:rPr>
                <w:sz w:val="15"/>
                <w:szCs w:val="15"/>
                <w:color w:val="auto"/>
              </w:rPr>
            </w:pPr>
          </w:p>
        </w:tc>
      </w:tr>
      <w:tr>
        <w:trPr>
          <w:trHeight w:val="179"/>
        </w:trPr>
        <w:tc>
          <w:tcPr>
            <w:tcW w:w="176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w w:val="96"/>
              </w:rPr>
              <w:t>-------------</w:t>
            </w:r>
          </w:p>
        </w:tc>
        <w:tc>
          <w:tcPr>
            <w:tcW w:w="494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1993</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1992</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1991</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1989</w:t>
            </w:r>
          </w:p>
        </w:tc>
      </w:tr>
      <w:tr>
        <w:trPr>
          <w:trHeight w:val="179"/>
        </w:trPr>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8.31</w:t>
            </w:r>
          </w:p>
        </w:tc>
        <w:tc>
          <w:tcPr>
            <w:tcW w:w="12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9.71</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13.56</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4.35</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1.78</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7.24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4.62</w:t>
            </w:r>
          </w:p>
        </w:tc>
      </w:tr>
    </w:tbl>
    <w:p>
      <w:pPr>
        <w:spacing w:after="0" w:line="177" w:lineRule="exact"/>
        <w:rPr>
          <w:sz w:val="20"/>
          <w:szCs w:val="20"/>
          <w:color w:val="auto"/>
        </w:rPr>
      </w:pPr>
    </w:p>
    <w:p>
      <w:pPr>
        <w:ind w:left="185" w:hanging="185"/>
        <w:spacing w:after="0"/>
        <w:tabs>
          <w:tab w:leader="none" w:pos="1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565" w:right="3059" w:hanging="379"/>
        <w:spacing w:after="0" w:line="236" w:lineRule="auto"/>
        <w:tabs>
          <w:tab w:leader="none" w:pos="56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the ratio of earnings to fixed charges, earnings consist of income from continuing operations (adjusted for undistributed earnings of companies accounted for by the equity method) before income taxes and minority interest plus fixed charges (adjusted to exclude capitalized interest). Fixed charges consist of interest and amortization of debt discount and expense, whether capitalized or expensed, and that portion of rental expense determined to be representative of the interest factor.</w:t>
      </w:r>
    </w:p>
    <w:p>
      <w:pPr>
        <w:spacing w:after="0" w:line="357"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DESCRIPTION OF DEBT SECURITIES</w:t>
      </w:r>
    </w:p>
    <w:p>
      <w:pPr>
        <w:spacing w:after="0" w:line="183" w:lineRule="exact"/>
        <w:rPr>
          <w:sz w:val="20"/>
          <w:szCs w:val="20"/>
          <w:color w:val="auto"/>
        </w:rPr>
      </w:pPr>
    </w:p>
    <w:p>
      <w:pPr>
        <w:ind w:left="5" w:right="3239" w:firstLine="465"/>
        <w:spacing w:after="0" w:line="236" w:lineRule="auto"/>
        <w:rPr>
          <w:sz w:val="20"/>
          <w:szCs w:val="20"/>
          <w:color w:val="auto"/>
        </w:rPr>
      </w:pPr>
      <w:r>
        <w:rPr>
          <w:rFonts w:ascii="Courier New" w:cs="Courier New" w:eastAsia="Courier New" w:hAnsi="Courier New"/>
          <w:sz w:val="16"/>
          <w:szCs w:val="16"/>
          <w:color w:val="auto"/>
        </w:rPr>
        <w:t>The Debt Securities will be unsecured obligations of the Company and will be issued under an Indenture to be dated as of , 1994 (the "Indenture") between the Company and Chemical Bank (the "Trustee"), a copy of which is filed as an exhibit to the Registration Statement. The following summaries of certain provisions of the Indenture do not purport to be complete and are subject to, and are qualified in their entirety by reference to, all the provisions of the Indenture, including the definitions therein of certain terms. Wherever particular sections or defined terms of the Indenture are referred to, it is intended that such sections or defined terms shall be incorporated herein by reference. Under this caption, the term the "Company" refers solely to Murphy Oil Corporation.</w:t>
      </w:r>
    </w:p>
    <w:p>
      <w:pPr>
        <w:spacing w:after="0" w:line="18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The Debt Securities will be unsecured obligations of the Company and will be issued as registered securities without coupons. The Debt Securities will rank on a parity with all other unsecured and unsubordinated obligations of the Company. The Indenture does not limit the amount of Debt Securities which may be issued thereunder, and provides that the specific terms of any Debt Securities shall be set forth in, or determined pursuant to, a resolution of the Board of Directors and/or a supplemental indenture, if any, relating to such Debt Securities.</w:t>
      </w:r>
    </w:p>
    <w:p>
      <w:pPr>
        <w:spacing w:after="0" w:line="184" w:lineRule="exact"/>
        <w:rPr>
          <w:sz w:val="20"/>
          <w:szCs w:val="20"/>
          <w:color w:val="auto"/>
        </w:rPr>
      </w:pPr>
    </w:p>
    <w:p>
      <w:pPr>
        <w:ind w:left="5" w:right="3059" w:firstLine="465"/>
        <w:spacing w:after="0" w:line="236" w:lineRule="auto"/>
        <w:rPr>
          <w:sz w:val="20"/>
          <w:szCs w:val="20"/>
          <w:color w:val="auto"/>
        </w:rPr>
      </w:pPr>
      <w:r>
        <w:rPr>
          <w:rFonts w:ascii="Courier New" w:cs="Courier New" w:eastAsia="Courier New" w:hAnsi="Courier New"/>
          <w:sz w:val="16"/>
          <w:szCs w:val="16"/>
          <w:color w:val="auto"/>
        </w:rPr>
        <w:t>The Indenture provides that Debt Securities may be issued from time to time in one or more series and may be denominated and payable in foreign currencies or units based on or relating to foreign currencies, including European Currency Units. Special United States federal income tax considerations applicable to any Debt Securities so denominated are described in the relevant Prospectus Supplement.</w:t>
      </w:r>
    </w:p>
    <w:p>
      <w:pPr>
        <w:spacing w:after="0" w:line="183" w:lineRule="exact"/>
        <w:rPr>
          <w:sz w:val="20"/>
          <w:szCs w:val="20"/>
          <w:color w:val="auto"/>
        </w:rPr>
      </w:pPr>
    </w:p>
    <w:p>
      <w:pPr>
        <w:ind w:left="5" w:right="2959" w:firstLine="465"/>
        <w:spacing w:after="0" w:line="271" w:lineRule="auto"/>
        <w:rPr>
          <w:sz w:val="20"/>
          <w:szCs w:val="20"/>
          <w:color w:val="auto"/>
        </w:rPr>
      </w:pPr>
      <w:r>
        <w:rPr>
          <w:rFonts w:ascii="Courier New" w:cs="Courier New" w:eastAsia="Courier New" w:hAnsi="Courier New"/>
          <w:sz w:val="14"/>
          <w:szCs w:val="14"/>
          <w:color w:val="auto"/>
        </w:rPr>
        <w:t>The specific terms of the Debt Securities in respect of which this Prospectus is being delivered are set forth in the accompanying Prospectus Supplement relating thereto, including the following, as applicable: (i) the title; (ii) any limit on the aggregate principal amount; (iii) the date of maturity; (iv) the currency or units based on or relating to currencies in which Debt Securities are denominated and the currency or units in which principal or interest or both will or may be payable; (v) the interest rate (or method by which such rate will be determined), if any, and the date from which interest will accrue; (vi) the date(s) on which interest will be payable; (vii) the place or places where the principal of and interest on such Debt Securities will be payable; (viii) provisions relating to redemption, if any, and the terms and conditions for such redemption; (ix) the denominations in which the Debt Securities are issuable; (x) additional or different covenants or Events of Default, if any, with respect to the Debt Securities in addition to or in lieu of the covenants and Events of Default specified in the Indenture; (xi) whether and under what circumstances the Company will pay additional amounts on Debt Securities held by a person who is not a U.S. person (as defined in the Prospectus Supplement) in respect of any tax, assessment or governmental charge withheld or deducted and, if so, whether the Company will have the option to redeem such Debt Securities rather than pay such additional amount; and (xii) any other specific terms of the Debt Securities, including any terms which may be required by or advisable under United States laws or regulations.</w:t>
      </w:r>
    </w:p>
    <w:p>
      <w:pPr>
        <w:sectPr>
          <w:pgSz w:w="11900" w:h="16838" w:orient="portrait"/>
          <w:cols w:equalWidth="0" w:num="1">
            <w:col w:w="10224"/>
          </w:cols>
          <w:pgMar w:left="235" w:top="314" w:right="1440" w:bottom="28" w:gutter="0" w:footer="0" w:header="0"/>
        </w:sectPr>
      </w:pPr>
    </w:p>
    <w:bookmarkStart w:id="4" w:name="page5"/>
    <w:bookmarkEnd w:id="4"/>
    <w:p>
      <w:pPr>
        <w:ind w:right="2959" w:firstLine="465"/>
        <w:spacing w:after="0" w:line="275" w:lineRule="auto"/>
        <w:rPr>
          <w:sz w:val="20"/>
          <w:szCs w:val="20"/>
          <w:color w:val="auto"/>
        </w:rPr>
      </w:pPr>
      <w:r>
        <w:rPr>
          <w:rFonts w:ascii="Courier New" w:cs="Courier New" w:eastAsia="Courier New" w:hAnsi="Courier New"/>
          <w:sz w:val="14"/>
          <w:szCs w:val="14"/>
          <w:color w:val="auto"/>
        </w:rPr>
        <w:t>Debt Securities may be issued under the Indenture as Original Issue Discount Securities (bearing either no interest or bearing interest at the rate which at the time of issuance is below the prevailing market rate) to be sold at a discount below their stated principal amount. Any special federal income tax and other considerations applicable to such Original Issue Discount Securities are described in the Prospectus Supplement relating thereto.</w:t>
      </w:r>
    </w:p>
    <w:p>
      <w:pPr>
        <w:spacing w:after="0" w:line="162"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Debt Securities may be presented for exchange 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Debt Securities may be issued in the form of one or more fully registered global Debt Securities (a "Global Security") that will be deposited with a depositary (a "Depositary") or with a nominee for a Depositary or a nominee thereof. In such case, one or more Global Securities will be issued in a denomination or aggregate denominations equal to the portion of the aggregate principal amount of outstanding Debt Securities to be represented by such Global Security or Securities. Unless and until it is exchanged in whole or in part for Debt Securities in definitive form,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Depositary currently accepts only Debt Securities that are payable in United States dollars.</w:t>
      </w:r>
    </w:p>
    <w:p>
      <w:pPr>
        <w:spacing w:after="0" w:line="188"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specific terms of the depositary arrangement with respect to any portion of the Debt Securities to be represented by a Global Security will be described in the Prospectus Supplement relating to such Debt Securities. The Company anticipates that the following provisions will apply to all depositary arrangements.</w:t>
      </w:r>
    </w:p>
    <w:p>
      <w:pPr>
        <w:spacing w:after="0" w:line="18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Ownership of beneficial interests in a Global Security will be limited to persons that have accounts with the Depositary for such Global Security ("participants") or persons that may hold interests through participants. Upon the issuance of a Global Security, the Depositary for such Global Security will credit, on its book-entry registration and transfer system, the participants' accounts with the respective principal amounts of the Debt Securities represented by such Global Security beneficially owned by such participants. The accounts to be credited shall be designated by any dealers, underwriters or agents participating in the distribution of such Debt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91" w:lineRule="exact"/>
        <w:rPr>
          <w:sz w:val="20"/>
          <w:szCs w:val="20"/>
          <w:color w:val="auto"/>
        </w:rPr>
      </w:pPr>
    </w:p>
    <w:p>
      <w:pPr>
        <w:ind w:right="2959" w:firstLine="465"/>
        <w:spacing w:after="0" w:line="272" w:lineRule="auto"/>
        <w:rPr>
          <w:sz w:val="20"/>
          <w:szCs w:val="20"/>
          <w:color w:val="auto"/>
        </w:rPr>
      </w:pPr>
      <w:r>
        <w:rPr>
          <w:rFonts w:ascii="Courier New" w:cs="Courier New" w:eastAsia="Courier New" w:hAnsi="Courier New"/>
          <w:sz w:val="14"/>
          <w:szCs w:val="14"/>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Indenture. Except as set forth below, owners of beneficial interests in the Global Security will not be entitled to have the Debt Securities represented by such Global Security registered in their names, will not receive or be entitled to receive physical delivery of such Debt Securities in definitive form and will not be considered the owners or Holders thereof under the Indenture.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Indenture. The Company understands that under existing industry practices, if the Company requests any action of Holders or if an owner of a beneficial interest in a Global Security desires to give or take any action which a Holder is entitled to give or take under the Indenture,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00" w:lineRule="exact"/>
        <w:rPr>
          <w:sz w:val="20"/>
          <w:szCs w:val="20"/>
          <w:color w:val="auto"/>
        </w:rPr>
      </w:pPr>
    </w:p>
    <w:p>
      <w:pPr>
        <w:spacing w:after="0" w:line="320"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Principal and interest payments on Debt Securities represented by a Global Security registered in the name of a Depositary or its nominee will be made to such Depositary or its nominee, as the case may be, as the registered owner of such Global Security. None of the Company, the Trustee or any other agent of the Company or agent of the Trustee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85" w:lineRule="exact"/>
        <w:rPr>
          <w:sz w:val="20"/>
          <w:szCs w:val="20"/>
          <w:color w:val="auto"/>
        </w:rPr>
      </w:pPr>
    </w:p>
    <w:p>
      <w:pPr>
        <w:ind w:right="3239" w:firstLine="465"/>
        <w:spacing w:after="0" w:line="283" w:lineRule="auto"/>
        <w:rPr>
          <w:sz w:val="20"/>
          <w:szCs w:val="20"/>
          <w:color w:val="auto"/>
        </w:rPr>
      </w:pPr>
      <w:r>
        <w:rPr>
          <w:rFonts w:ascii="Courier New" w:cs="Courier New" w:eastAsia="Courier New" w:hAnsi="Courier New"/>
          <w:sz w:val="14"/>
          <w:szCs w:val="14"/>
          <w:color w:val="auto"/>
        </w:rPr>
        <w:t>The Company expects that the Depositary for any Debt Securities represented by a Global Security, upon receipt of any payment of principal, premium, if any, or any interest in respect of such Global Security, will</w:t>
      </w:r>
    </w:p>
    <w:p>
      <w:pPr>
        <w:sectPr>
          <w:pgSz w:w="11900" w:h="16838" w:orient="portrait"/>
          <w:cols w:equalWidth="0" w:num="1">
            <w:col w:w="10219"/>
          </w:cols>
          <w:pgMar w:left="240" w:top="320" w:right="1440" w:bottom="0" w:gutter="0" w:footer="0" w:header="0"/>
        </w:sectPr>
      </w:pPr>
    </w:p>
    <w:bookmarkStart w:id="5" w:name="page6"/>
    <w:bookmarkEnd w:id="5"/>
    <w:p>
      <w:pPr>
        <w:ind w:left="5" w:right="2959"/>
        <w:spacing w:after="0" w:line="236" w:lineRule="auto"/>
        <w:rPr>
          <w:sz w:val="20"/>
          <w:szCs w:val="20"/>
          <w:color w:val="auto"/>
        </w:rPr>
      </w:pPr>
      <w:r>
        <w:rPr>
          <w:rFonts w:ascii="Courier New" w:cs="Courier New" w:eastAsia="Courier New" w:hAnsi="Courier New"/>
          <w:sz w:val="16"/>
          <w:szCs w:val="16"/>
          <w:color w:val="auto"/>
        </w:rPr>
        <w:t>immediately credit participants' accounts with payments in amounts proportionate to their respective beneficial interests in such Global Security as shown on the records of such Depositary. The Company also expects that payments by participants to owners of beneficial interests in such Global Security held through such participants will be governed by standing customer instructions and customary practices, as is now the case with securities held for the accounts of customers in bearer form or registered in "street name," and that the distribution of these payments will be the responsibility of such participants.</w:t>
      </w:r>
    </w:p>
    <w:p>
      <w:pPr>
        <w:spacing w:after="0" w:line="185"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If the Depositary for any Debt Securities represented by a Global Security is at any time unwilling or unable to continue as Depositary or ceases to be a clearing agency registered under the Exchange Act and a successor Depositary registered as a clearing agency under the Exchange Act is not appointed by the Company within 90 days, the Company will issue such Debt Securities in definitive form in exchange for such Global Security. In addition, the Company may at any time and in its sole discretion determine not to have any of the Debt Securities of a series represented by one or more Global Securities and, in such event, will issue Debt Securities of such series in definitive form in exchange for all of the Global Security or Securities representing such Debt Securities. Any Debt Securities issued in definitive form in exchange for a Global Security will be registered in such name or names as the Depositary shall instruct the Trustee. It is expected that such instructions will be based upon directions received by the Depositary from participants with respect to ownership of beneficial interests in such Global Security.</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Restrictive Covenants</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The following restrictions apply to the Debt Securities unless the Prospectus Supplement relating to particular Offered Debt Securities provides otherwise.</w:t>
      </w:r>
    </w:p>
    <w:p>
      <w:pPr>
        <w:spacing w:after="0" w:line="183" w:lineRule="exact"/>
        <w:rPr>
          <w:sz w:val="20"/>
          <w:szCs w:val="20"/>
          <w:color w:val="auto"/>
        </w:rPr>
      </w:pPr>
    </w:p>
    <w:p>
      <w:pPr>
        <w:ind w:left="5" w:right="2959" w:firstLine="465"/>
        <w:spacing w:after="0" w:line="271" w:lineRule="auto"/>
        <w:rPr>
          <w:sz w:val="20"/>
          <w:szCs w:val="20"/>
          <w:color w:val="auto"/>
        </w:rPr>
      </w:pPr>
      <w:r>
        <w:rPr>
          <w:rFonts w:ascii="Courier New" w:cs="Courier New" w:eastAsia="Courier New" w:hAnsi="Courier New"/>
          <w:sz w:val="14"/>
          <w:szCs w:val="14"/>
          <w:color w:val="auto"/>
        </w:rPr>
        <w:t>Limitation on Liens. The Indenture states that the Company will not, nor will it permit any Restricted Subsidiary (as hereinafter defined) to, incur, assume, guarantee or suffer to exist any indebtedness for money borrowed (herein referred to as "Debt") if such Debt is secured, directly or indirectly, by any mortgage, pledge, security interest or lien of any kind (hereinafter referred to as a "Mortgage") upon any Principal Property (as hereinafter defined) or upon any indebtedness or share of capital stock of any Restricted Subsidiary which owns any Principal Property, now owned or hereafter acquired, without making effective provision, and the Company in such case will make or cause to be made effective provision, whereby the Debt Securities of each series will be secured by such Mortgage equally and ratably with (or prior to) any other Debt thereby secured so long as such Debt shall be so secured, except that the foregoing provisions shall not apply to: (i) Mortgages existing at the time of acquisition of the property, shares of stock or indebtedness affected thereby or incurred to secure payment of all or part of the purchase price of such property, shares of stock or indebtedness or to secure Debt incurred prior to, at the time of or within 120 days after the acquisition or completion of construction of such property, shares of stock or indebtedness for the purpose of financing all or part of the purchase price or cost of construction thereof, as the case may be (provided that such mortgages are limited to such property and improvements thereon or the shares of stock or indebtedness so acquired), (ii) Mortgages affecting property, shares of stock or indebtedness of a Person existing at the time</w:t>
      </w:r>
    </w:p>
    <w:p>
      <w:pPr>
        <w:spacing w:after="0" w:line="354" w:lineRule="exact"/>
        <w:rPr>
          <w:sz w:val="20"/>
          <w:szCs w:val="20"/>
          <w:color w:val="auto"/>
        </w:rPr>
      </w:pPr>
    </w:p>
    <w:p>
      <w:pPr>
        <w:ind w:left="5" w:right="3239"/>
        <w:spacing w:after="0" w:line="271" w:lineRule="auto"/>
        <w:rPr>
          <w:sz w:val="20"/>
          <w:szCs w:val="20"/>
          <w:color w:val="auto"/>
        </w:rPr>
      </w:pPr>
      <w:r>
        <w:rPr>
          <w:rFonts w:ascii="Courier New" w:cs="Courier New" w:eastAsia="Courier New" w:hAnsi="Courier New"/>
          <w:sz w:val="14"/>
          <w:szCs w:val="14"/>
          <w:color w:val="auto"/>
        </w:rPr>
        <w:t>it becomes a Restricted Subsidiary (provided that any such Mortgage shall attach only to the properties and improvements thereon or the shares of stock or indebtedness so acquired), (iii) Mortgages which secure only Debt of a Restricted Subsidiary owing to the Company or a Subsidiary, (iv) Mortgages or easements on property of the Company or any Restricted Subsidiary related to the financing of such property on a tax-exempt basis pursuant to Section 103(b)(4) or (b)(6) of the Internal Revenue Code of 1986, as amended (or any successor section thereto), that do not in the aggregate materially detract from the value of property or assets or materially impair the use thereof in the operation of the business of the Company or any Restricted Subsidiary, (v) Mortgages in favor of the United States of America or any instrumentality thereof, or in favor of any foreign government or any department, agency, instrumentality or political subdivision thereof, to secure partial, progress, advance or other payments pursuant to any contract or statute, (vi) Mortgages existing at the date of the Indenture, (vii) liens on property or assets of the Company or any Restricted Subsidiary consisting of marine Mortgages provided for in Title XI of the Merchant Marine Act of 1936 or foreign equivalents, (viii) Mortgages on property of the Company or any Restricted Subsidiary securing Debt incurred in connection with the financing of operating, constructing or acquiring projects, provided that the recourse for such Debt is limited to the assets of such projects, and (ix) any extension, renewal or replacement (or successive extensions, renewals or replacements), in whole or in part, of any Mortgage referred to in the foregoing clauses (i) to</w:t>
      </w:r>
    </w:p>
    <w:p>
      <w:pPr>
        <w:spacing w:after="0" w:line="354" w:lineRule="exact"/>
        <w:rPr>
          <w:sz w:val="20"/>
          <w:szCs w:val="20"/>
          <w:color w:val="auto"/>
        </w:rPr>
      </w:pPr>
    </w:p>
    <w:p>
      <w:pPr>
        <w:ind w:left="5" w:right="3239" w:hanging="5"/>
        <w:spacing w:after="0" w:line="275" w:lineRule="auto"/>
        <w:tabs>
          <w:tab w:leader="none" w:pos="65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inclusive or of any Debt secured thereby, provided that the principal amount of Debt secured thereby shall not exceed the principal amount of Debt so secured at the time of such extension, renewal or replacement, and; provided, further, that such Mortgage shall be limited to all or part of substantially the same property which secured the Mortgage extended, renewed or replaced (plus improvements on such property).</w:t>
      </w:r>
    </w:p>
    <w:p>
      <w:pPr>
        <w:spacing w:after="0" w:line="162" w:lineRule="exact"/>
        <w:rPr>
          <w:sz w:val="20"/>
          <w:szCs w:val="20"/>
          <w:color w:val="auto"/>
        </w:rPr>
      </w:pPr>
    </w:p>
    <w:p>
      <w:pPr>
        <w:ind w:left="5" w:right="3439" w:firstLine="465"/>
        <w:spacing w:after="0" w:line="276" w:lineRule="auto"/>
        <w:rPr>
          <w:sz w:val="20"/>
          <w:szCs w:val="20"/>
          <w:color w:val="auto"/>
        </w:rPr>
      </w:pPr>
      <w:r>
        <w:rPr>
          <w:rFonts w:ascii="Courier New" w:cs="Courier New" w:eastAsia="Courier New" w:hAnsi="Courier New"/>
          <w:sz w:val="14"/>
          <w:szCs w:val="14"/>
          <w:color w:val="auto"/>
        </w:rPr>
        <w:t>Notwithstanding the foregoing, the Company or any Restricted Subsidiary may create or permit to exist Mortgages on any Principal Property, or upon any indebtedness or share of capital stock of any Restricted Subsidiary so long as the aggregate amount of Debt secured by all such Mortgages (excluding therefrom the Debt secured by Mortgages set</w:t>
      </w:r>
    </w:p>
    <w:p>
      <w:pPr>
        <w:sectPr>
          <w:pgSz w:w="11900" w:h="16838" w:orient="portrait"/>
          <w:cols w:equalWidth="0" w:num="1">
            <w:col w:w="10224"/>
          </w:cols>
          <w:pgMar w:left="235" w:top="142" w:right="1440" w:bottom="0" w:gutter="0" w:footer="0" w:header="0"/>
        </w:sectPr>
      </w:pPr>
    </w:p>
    <w:bookmarkStart w:id="6" w:name="page7"/>
    <w:bookmarkEnd w:id="6"/>
    <w:p>
      <w:pPr>
        <w:ind w:left="5" w:right="3339"/>
        <w:spacing w:after="0" w:line="234" w:lineRule="auto"/>
        <w:rPr>
          <w:sz w:val="20"/>
          <w:szCs w:val="20"/>
          <w:color w:val="auto"/>
        </w:rPr>
      </w:pPr>
      <w:r>
        <w:rPr>
          <w:rFonts w:ascii="Courier New" w:cs="Courier New" w:eastAsia="Courier New" w:hAnsi="Courier New"/>
          <w:sz w:val="16"/>
          <w:szCs w:val="16"/>
          <w:color w:val="auto"/>
        </w:rPr>
        <w:t>forth in clauses (i) through (ix), inclusive, above) does not exceed 5% of the Consolidated Net Tangible Assets of the Company.</w:t>
      </w:r>
    </w:p>
    <w:p>
      <w:pPr>
        <w:spacing w:after="0" w:line="183" w:lineRule="exact"/>
        <w:rPr>
          <w:sz w:val="20"/>
          <w:szCs w:val="20"/>
          <w:color w:val="auto"/>
        </w:rPr>
      </w:pPr>
    </w:p>
    <w:p>
      <w:pPr>
        <w:ind w:left="5" w:right="2959" w:firstLine="465"/>
        <w:spacing w:after="0" w:line="271" w:lineRule="auto"/>
        <w:rPr>
          <w:sz w:val="20"/>
          <w:szCs w:val="20"/>
          <w:color w:val="auto"/>
        </w:rPr>
      </w:pPr>
      <w:r>
        <w:rPr>
          <w:rFonts w:ascii="Courier New" w:cs="Courier New" w:eastAsia="Courier New" w:hAnsi="Courier New"/>
          <w:sz w:val="14"/>
          <w:szCs w:val="14"/>
          <w:color w:val="auto"/>
        </w:rPr>
        <w:t>Limitation on Sale and Lease-Back Transactions. The Indenture states that the Company will not, nor will it permit any Restricted Subsidiary to, enter into any arrangement with any person providing for the leasing by the Company or a Restricted Subsidiary as lessee of any Principal Property (except for temporary leases for a term of not more than three years), which property has been or is to be sold or transferred by the Company or such Restricted Subsidiary to such person (herein referred to as a "Sale and Lease-Back Transaction"), unless (i) the Company or such Restricted Subsidiary would be entitled to incur Debt secured by a Mortgage on the property to be leased without violation of the provisions described above under "Limitation on Liens" and without equally and ratably securing the Debt Securities of each series or (ii) the Company shall, and in any such case the Company covenants that it will, apply an amount equal to the greater of (a) the proceeds of such sale or transfer or (b) the fair value (as determined by the Board of Directors) of the property so leased to the defeasance or retirement (other than any mandatory retirement), within 120 days of the effective date of any such arrangement, of Senior Funded Indebtedness; provided, however, that the amount to be so applied to the defeasance or retirement of such Senior Funded Indebtedness will be reduced by an amount (not previously used to reduce the amount of such defeasance or retirement) equal to the lesser of (x) the amount expended by the Company since the date of the Indenture and within twelve months prior to the effective date of any such arrangement or within 120 days thereafter for the acquisition by it of unencumbered Principal Properties or</w:t>
      </w:r>
    </w:p>
    <w:p>
      <w:pPr>
        <w:spacing w:after="0" w:line="354" w:lineRule="exact"/>
        <w:rPr>
          <w:sz w:val="20"/>
          <w:szCs w:val="20"/>
          <w:color w:val="auto"/>
        </w:rPr>
      </w:pPr>
    </w:p>
    <w:p>
      <w:pPr>
        <w:ind w:left="5" w:right="3159" w:hanging="5"/>
        <w:spacing w:after="0" w:line="235" w:lineRule="auto"/>
        <w:tabs>
          <w:tab w:leader="none" w:pos="37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value (as determined by the Board of Directors) of unencumbered Principal Properties so acquired by the Company during such twelve-month period and 120-day period.</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Certain Definitions. Set forth below is a summary of certain defined terms used in the Indenture. Reference is made to the Indenture for the full definition of all such terms and to the definition of other defined terms used herein.</w:t>
      </w:r>
    </w:p>
    <w:p>
      <w:pPr>
        <w:spacing w:after="0" w:line="185"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The term "Consolidated Net Tangible Assets" means the total of all assets (less depreciation and amortization reserves and other valuation reserves and loss reserves) which, under generally accepted accounting principles, would appear on the asset side of a consolidated balance sheet of the Company and its Subsidiaries, less the aggregate of all liabilities, deferred credits, minority shareholders' interests in Subsidiaries, reserves and other items which, under such principles, would appear on the liability side of such consolidated balance sheet, except Funded Indebtedness and Stockholders' Equity (as defined in the Indenture); provided, however, that in determining Consolidated Net Tangible Assets, there shall not be included as assets, (i) all assets (other than goodwill, which shall be included) which would be classified as intangible assets under generally accepted accounting principles, including, without limitation, patents, trademarks, copyrights and unamortized debt discount and expense, (ii) any treasury stock carried as an asset, or (iii) any write-ups of capital assets (other than write-ups resulting from the acquisition of stock or assets of another corporation or business).</w:t>
      </w:r>
    </w:p>
    <w:p>
      <w:pPr>
        <w:spacing w:after="0" w:line="190" w:lineRule="exact"/>
        <w:rPr>
          <w:sz w:val="20"/>
          <w:szCs w:val="20"/>
          <w:color w:val="auto"/>
        </w:rPr>
      </w:pPr>
    </w:p>
    <w:p>
      <w:pPr>
        <w:ind w:left="5" w:right="2959" w:firstLine="465"/>
        <w:spacing w:after="0" w:line="272" w:lineRule="auto"/>
        <w:rPr>
          <w:sz w:val="20"/>
          <w:szCs w:val="20"/>
          <w:color w:val="auto"/>
        </w:rPr>
      </w:pPr>
      <w:r>
        <w:rPr>
          <w:rFonts w:ascii="Courier New" w:cs="Courier New" w:eastAsia="Courier New" w:hAnsi="Courier New"/>
          <w:sz w:val="14"/>
          <w:szCs w:val="14"/>
          <w:color w:val="auto"/>
        </w:rPr>
        <w:t>The term "Funded Indebtedness" of any Person means all indebtedness for borrowed money created, incurred, assumed or guaranteed in any manner by such Person and all indebtedness incurred or assumed by such Person in connection with the acquisition of any business, property or asset, which in each case matures more than one year after, or which by its terms is renewable or extendible or payable out of the proceeds of similar indebtedness incurred pursuant to the terms of any revolving credit agreement or any similar agreement at the option of such Person for a period ending more than one year after the date as of which Funded Indebtedness is being determined (excluding any amount thereof which is included in current liabilities); provided, however, that Funded Indebtedness shall not include: (i) any indebtedness for the payment, redemption or satisfaction of which money (or evidences of indebtedness, if permitted under the instrument creating or evidencing such indebtedness) in the necessary amount shall have been irrevocably deposited in trust with a trustee or proper depository either on or before the maturity or redemption date thereof, (ii) any indebtedness of such Person to any of its subsidiaries or of any subsidiary to such Person or any other subsidiary or</w:t>
      </w:r>
    </w:p>
    <w:p>
      <w:pPr>
        <w:spacing w:after="0" w:line="165" w:lineRule="exact"/>
        <w:rPr>
          <w:sz w:val="20"/>
          <w:szCs w:val="20"/>
          <w:color w:val="auto"/>
        </w:rPr>
      </w:pPr>
    </w:p>
    <w:p>
      <w:pPr>
        <w:ind w:left="5" w:right="2959" w:hanging="5"/>
        <w:spacing w:after="0" w:line="235" w:lineRule="auto"/>
        <w:tabs>
          <w:tab w:leader="none" w:pos="5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incurred in connection with the financing of operating, construction or acquisition projects, provided that the recourse for such indebtedness is limited to the assets of such projects.</w:t>
      </w:r>
    </w:p>
    <w:p>
      <w:pPr>
        <w:spacing w:after="0" w:line="183" w:lineRule="exact"/>
        <w:rPr>
          <w:sz w:val="20"/>
          <w:szCs w:val="20"/>
          <w:color w:val="auto"/>
        </w:rPr>
      </w:pPr>
    </w:p>
    <w:p>
      <w:pPr>
        <w:ind w:left="5" w:right="2959" w:firstLine="465"/>
        <w:spacing w:after="0" w:line="276" w:lineRule="auto"/>
        <w:rPr>
          <w:sz w:val="20"/>
          <w:szCs w:val="20"/>
          <w:color w:val="auto"/>
        </w:rPr>
      </w:pPr>
      <w:r>
        <w:rPr>
          <w:rFonts w:ascii="Courier New" w:cs="Courier New" w:eastAsia="Courier New" w:hAnsi="Courier New"/>
          <w:sz w:val="14"/>
          <w:szCs w:val="14"/>
          <w:color w:val="auto"/>
        </w:rPr>
        <w:t>The term "Principal Property" means all property and equipment directly engaged in the exploration, production, refining and transportation activities of the Company and its Subsidiaries, except any such property and equipment which the Board of Directors declares is not material to the business of the Company and its Subsidiaries taken as a whole.</w:t>
      </w:r>
    </w:p>
    <w:p>
      <w:pPr>
        <w:spacing w:after="0" w:line="161" w:lineRule="exact"/>
        <w:rPr>
          <w:sz w:val="20"/>
          <w:szCs w:val="20"/>
          <w:color w:val="auto"/>
        </w:rPr>
      </w:pPr>
    </w:p>
    <w:p>
      <w:pPr>
        <w:jc w:val="both"/>
        <w:ind w:left="5" w:right="2959" w:firstLine="465"/>
        <w:spacing w:after="0" w:line="235" w:lineRule="auto"/>
        <w:rPr>
          <w:sz w:val="20"/>
          <w:szCs w:val="20"/>
          <w:color w:val="auto"/>
        </w:rPr>
      </w:pPr>
      <w:r>
        <w:rPr>
          <w:rFonts w:ascii="Courier New" w:cs="Courier New" w:eastAsia="Courier New" w:hAnsi="Courier New"/>
          <w:sz w:val="16"/>
          <w:szCs w:val="16"/>
          <w:color w:val="auto"/>
        </w:rPr>
        <w:t>The term "Restricted Subsidiary" means any Subsidiary of the Company that owns a Principal Property and has Stockholders' Equity that is greater than 2% of Consolidated Net Tangible Assets of the Company.</w:t>
      </w:r>
    </w:p>
    <w:p>
      <w:pPr>
        <w:spacing w:after="0" w:line="183" w:lineRule="exact"/>
        <w:rPr>
          <w:sz w:val="20"/>
          <w:szCs w:val="20"/>
          <w:color w:val="auto"/>
        </w:rPr>
      </w:pPr>
    </w:p>
    <w:p>
      <w:pPr>
        <w:jc w:val="both"/>
        <w:ind w:left="5" w:right="2959" w:firstLine="465"/>
        <w:spacing w:after="0" w:line="234" w:lineRule="auto"/>
        <w:rPr>
          <w:sz w:val="20"/>
          <w:szCs w:val="20"/>
          <w:color w:val="auto"/>
        </w:rPr>
      </w:pPr>
      <w:r>
        <w:rPr>
          <w:rFonts w:ascii="Courier New" w:cs="Courier New" w:eastAsia="Courier New" w:hAnsi="Courier New"/>
          <w:sz w:val="16"/>
          <w:szCs w:val="16"/>
          <w:color w:val="auto"/>
        </w:rPr>
        <w:t>The term "Senior Funded Indebtedness" means any Funded Indebtedness which is also Senior Indebtedness.</w:t>
      </w:r>
    </w:p>
    <w:p>
      <w:pPr>
        <w:spacing w:after="0" w:line="183" w:lineRule="exact"/>
        <w:rPr>
          <w:sz w:val="20"/>
          <w:szCs w:val="20"/>
          <w:color w:val="auto"/>
        </w:rPr>
      </w:pPr>
    </w:p>
    <w:p>
      <w:pPr>
        <w:ind w:left="5" w:right="3059" w:firstLine="465"/>
        <w:spacing w:after="0" w:line="276" w:lineRule="auto"/>
        <w:rPr>
          <w:sz w:val="20"/>
          <w:szCs w:val="20"/>
          <w:color w:val="auto"/>
        </w:rPr>
      </w:pPr>
      <w:r>
        <w:rPr>
          <w:rFonts w:ascii="Courier New" w:cs="Courier New" w:eastAsia="Courier New" w:hAnsi="Courier New"/>
          <w:sz w:val="14"/>
          <w:szCs w:val="14"/>
          <w:color w:val="auto"/>
        </w:rPr>
        <w:t>The term "Senior Indebtedness" shall mean the principal of and premium, if any, and interest on (including interest accruing after the filing of a petition initiating any proceeding pursuant to any bankruptcy law) and other amounts due on or in connection with any Indebtedness of the Company, whether outstanding on the date of this Indenture or hereafter created, incurred or</w:t>
      </w:r>
    </w:p>
    <w:p>
      <w:pPr>
        <w:sectPr>
          <w:pgSz w:w="11900" w:h="16838" w:orient="portrait"/>
          <w:cols w:equalWidth="0" w:num="1">
            <w:col w:w="10224"/>
          </w:cols>
          <w:pgMar w:left="235" w:top="142" w:right="1440" w:bottom="0" w:gutter="0" w:footer="0" w:header="0"/>
        </w:sectPr>
      </w:pPr>
    </w:p>
    <w:bookmarkStart w:id="7" w:name="page8"/>
    <w:bookmarkEnd w:id="7"/>
    <w:p>
      <w:pPr>
        <w:ind w:right="3159"/>
        <w:spacing w:after="0" w:line="275" w:lineRule="auto"/>
        <w:rPr>
          <w:sz w:val="20"/>
          <w:szCs w:val="20"/>
          <w:color w:val="auto"/>
        </w:rPr>
      </w:pPr>
      <w:r>
        <w:rPr>
          <w:rFonts w:ascii="Courier New" w:cs="Courier New" w:eastAsia="Courier New" w:hAnsi="Courier New"/>
          <w:sz w:val="14"/>
          <w:szCs w:val="14"/>
          <w:color w:val="auto"/>
        </w:rPr>
        <w:t>assumed, unless, in the case of any particular Indebtedness, the instrument creating or evidencing the same or pursuant to which the same is outstanding expressly provides that such Indebtedness shall be subordinated to the Securities. Notwithstanding the foregoing, Senior Indebtedness shall not include Indebtedness of the Company to a Subsidiary of the Company for money borrowed or advanced from such Subsidiary.</w:t>
      </w:r>
    </w:p>
    <w:p>
      <w:pPr>
        <w:spacing w:after="0" w:line="162"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The term "Subsidiary" means (i) any corporation of which more than 50% of the total voting power of shares of Capital Stock entitled (without regard to the occurrence of any contingency) to vote in the election of directors thereof is at the time directly or indirectly owned by the Company or by the Company and one or more Subsidiaries or by one or more Subsidiaries, and (ii) any limited partnership in which the Company or a Subsidiary is a general partner or any partnership or limited liability company in which more than 50% of the voting interests thereof is at the time directly or indirectly owned by the Company or by the Company and one or more Subsidiaries or by one or more Subsidiaries. The term "subsidiary," when used with respect to any Person other than the Company, shall have a meaning correlative to the foregoing.</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Merger and Sale of Assets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Indenture provides that the Company will not consolidate with or merge with or into any other corporation or sell or convey (including by way of lease) all or substantially all of its assets to any Person unless permitted by law and unless (1) either the Company shall be the continuing corporation, or the successor corporation or the Person which acquires by sale or conveyance substantially all the assets of the Company (if other than the Company) shall be a corporation or entity organized under the laws of the United States of America or any State thereof and shall expressly assume the due and punctual payment of the principal of and interest on all the Debt Securities, according to their tenor, and the due and punctual performance and observance of all of the covenants and conditions of the Indenture to be performed or observed by the Company, by supplemental indenture satisfactory to the Trustee, executed and delivered to the Trustee by such corporation or entity, and (2) the Company or such successor corporation entity, as the case may be, shall not, immediately after such merger or consolidation, or such sale or conveyance, be in default in the performance of any such covenant or condition.</w:t>
      </w:r>
    </w:p>
    <w:p>
      <w:pPr>
        <w:spacing w:after="0" w:line="190"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Unless otherwise indicated in the Prospectus Supplement, certain of the convenants described above would not necessarily afford holders of the Debt Securities protection in the event of a highly leveraged transaction involving the Company, such as a leveraged buyout.</w:t>
      </w:r>
    </w:p>
    <w:p>
      <w:pPr>
        <w:spacing w:after="0" w:line="178"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4"/>
          <w:szCs w:val="14"/>
          <w:color w:val="auto"/>
        </w:rPr>
        <w:t>Rights on Default</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An "Event of Default" with respect to the Debt Securities of any series is defined in the Indenture to mean failure to pay interest on the Debt Securities of such series when due for 30 days; failure to pay principal of the Debt Securities of such series when due; default in the payment of any sinking fund installment when due on any of the Debt Securities of such series; failure on the Company's part to observe any of its other agreements in the Indenture or the Debt Securities and applicable to the Debt Securities of such series for a period of 90 days after notice to the Company (given as described below); default involving the payment of interest, principal, premium or a sinking fund or redemption payment under any Debt of the Company in excess of $5,000,000 if either such Debt is then due and payable and demand has been made or such default results in the acceleration of such Debt which acceleration is not stayed, rescinded or annulled within ten days after written notice (provided that the resulting Event of Default under the Indenture will in any event be deemed to have been cured or waived by the curing or waiving of the default under such other Debt); and certain events of bankruptcy or reorganization of the Company.</w:t>
      </w:r>
    </w:p>
    <w:p>
      <w:pPr>
        <w:spacing w:after="0" w:line="191"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If an Event of Default occurs and is continuing, either the Trustee or the Holders of not less than 25% of the aggregate principal amount of the Debt Securities of each series so affected then outstanding may declare the principal and accrued interest of all the Debt Securities of such series due and payable immediately by written notice to the Company (and to the Trustee, if given by the Securityholders). However such declaration and its consequences may be rescinded and annulled by the Holders of a majority in aggregate principal amount of the Debt Securities of such series then outstanding, upon the conditions provided in the Indenture.</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Indenture provides that the Trustee shall, within 90 days after the occurrence of a default on a series of Debt Securities, give to the Holders of the Debt Securities of such series written notice of all uncured defaults; provided that, except in the case of default in the payment of principal of or interest on any of the Debt Securities of such series, the Trustee may withhold such notice if in good faith it determines that the withholding of such notice is in the interest of the Holders of the Debt Securities of such series.</w:t>
      </w:r>
    </w:p>
    <w:p>
      <w:pPr>
        <w:spacing w:after="0" w:line="184" w:lineRule="exact"/>
        <w:rPr>
          <w:sz w:val="20"/>
          <w:szCs w:val="20"/>
          <w:color w:val="auto"/>
        </w:rPr>
      </w:pPr>
    </w:p>
    <w:p>
      <w:pPr>
        <w:ind w:right="3059" w:firstLine="465"/>
        <w:spacing w:after="0" w:line="276" w:lineRule="auto"/>
        <w:rPr>
          <w:sz w:val="20"/>
          <w:szCs w:val="20"/>
          <w:color w:val="auto"/>
        </w:rPr>
      </w:pPr>
      <w:r>
        <w:rPr>
          <w:rFonts w:ascii="Courier New" w:cs="Courier New" w:eastAsia="Courier New" w:hAnsi="Courier New"/>
          <w:sz w:val="14"/>
          <w:szCs w:val="14"/>
          <w:color w:val="auto"/>
        </w:rPr>
        <w:t>The Company is required, pursuant to the terms of the Indenture, to deliver to the Trustee within 120 days after the end of each fiscal year a certificate of certain of the Company's officers stating whether the signers know of any default by the Company in performing any of its obligations under the Indenture (and, if one has occurred, specifying its nature).</w:t>
      </w:r>
    </w:p>
    <w:p>
      <w:pPr>
        <w:spacing w:after="0" w:line="161" w:lineRule="exact"/>
        <w:rPr>
          <w:sz w:val="20"/>
          <w:szCs w:val="20"/>
          <w:color w:val="auto"/>
        </w:rPr>
      </w:pPr>
    </w:p>
    <w:p>
      <w:pPr>
        <w:ind w:right="3059" w:firstLine="465"/>
        <w:spacing w:after="0" w:line="295" w:lineRule="auto"/>
        <w:rPr>
          <w:sz w:val="20"/>
          <w:szCs w:val="20"/>
          <w:color w:val="auto"/>
        </w:rPr>
      </w:pPr>
      <w:r>
        <w:rPr>
          <w:rFonts w:ascii="Courier New" w:cs="Courier New" w:eastAsia="Courier New" w:hAnsi="Courier New"/>
          <w:sz w:val="14"/>
          <w:szCs w:val="14"/>
          <w:color w:val="auto"/>
        </w:rPr>
        <w:t>In case an Event of Default shall occur and is continuing, the Trustee will be required to exercise its rights and powers and use the degree of care</w:t>
      </w:r>
    </w:p>
    <w:p>
      <w:pPr>
        <w:sectPr>
          <w:pgSz w:w="11900" w:h="16838" w:orient="portrait"/>
          <w:cols w:equalWidth="0" w:num="1">
            <w:col w:w="10219"/>
          </w:cols>
          <w:pgMar w:left="240" w:top="142" w:right="1440" w:bottom="0" w:gutter="0" w:footer="0" w:header="0"/>
        </w:sectPr>
      </w:pPr>
    </w:p>
    <w:bookmarkStart w:id="8" w:name="page9"/>
    <w:bookmarkEnd w:id="8"/>
    <w:p>
      <w:pPr>
        <w:ind w:right="3339"/>
        <w:spacing w:after="0" w:line="236" w:lineRule="auto"/>
        <w:rPr>
          <w:sz w:val="20"/>
          <w:szCs w:val="20"/>
          <w:color w:val="auto"/>
        </w:rPr>
      </w:pPr>
      <w:r>
        <w:rPr>
          <w:rFonts w:ascii="Courier New" w:cs="Courier New" w:eastAsia="Courier New" w:hAnsi="Courier New"/>
          <w:sz w:val="16"/>
          <w:szCs w:val="16"/>
          <w:color w:val="auto"/>
        </w:rPr>
        <w:t>and skill of a prudent man in the conduct of his own affairs. Subject to certain limitations, Holders of a majority in principal amount of the outstanding Debt Securities of any series may direct the Trustee in its exercise of any trust or power. Except as specifically provided in the Indenture, nothing therein relieves the Trustee from liability for its own negligent action, its own negligent failure to act or its own willful misconduct.</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No Holder of the Debt Securities of any series will have any right to pursue any remedy with respect to the Indenture unless such Holder previously shall have given to the Trustee written notice of a default (and no inconsistent notice shall be subsequently delivered to the Trustee) and unless also the Holders of at least 25% of the principal amount of outstanding Debt Securities of such series shall have made a written request to the Trustee to pursue the remedy, offering indemnity satisfactory to the Trustee, and the Trustee does not comply with such request within 60 days after receipt of such request. The right of each Holder of the Debt Securities of any series to enforce his rights to receive payment of principal of, or interest on the Debt Securities held by him shall not be impaired or compromised without his consent.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Defeasance</w:t>
      </w:r>
    </w:p>
    <w:p>
      <w:pPr>
        <w:spacing w:after="0" w:line="183"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Under the terms of the Indenture and the Debt Securities, the Company, at its option, (a) will be discharged from any and all obligations in respect of the Debt Securities (except in each case for certain obligations to register the transfer or exchange of Debt Securities, replace stolen, lost or mutilated Debt Securities, maintain paying agencies and hold moneys for payment in trust) or (b) need not comply with the covenants of the Indenture, in each case, if the Company irrevocably deposits with the Trustee, in trust, money or (in the case of Debt Securities denominated in currency of the United States) U.S. Government Obligations (as defined in the Indenture) which through the payment of interest thereon and principal thereof in accordance with their terms will provide money in an amount sufficient to pay the principal of and interest on the Debt Securities on the dates such payments are due in accordance with the terms of the Debt Securities.</w:t>
      </w:r>
    </w:p>
    <w:p>
      <w:pPr>
        <w:spacing w:after="0" w:line="340" w:lineRule="exact"/>
        <w:rPr>
          <w:sz w:val="20"/>
          <w:szCs w:val="20"/>
          <w:color w:val="auto"/>
        </w:rPr>
      </w:pPr>
    </w:p>
    <w:p>
      <w:pPr>
        <w:jc w:val="both"/>
        <w:ind w:right="3239" w:firstLine="465"/>
        <w:spacing w:after="0" w:line="279" w:lineRule="auto"/>
        <w:rPr>
          <w:sz w:val="20"/>
          <w:szCs w:val="20"/>
          <w:color w:val="auto"/>
        </w:rPr>
      </w:pPr>
      <w:r>
        <w:rPr>
          <w:rFonts w:ascii="Courier New" w:cs="Courier New" w:eastAsia="Courier New" w:hAnsi="Courier New"/>
          <w:sz w:val="14"/>
          <w:szCs w:val="14"/>
          <w:color w:val="auto"/>
        </w:rPr>
        <w:t>To exercise the option under clause (a) and (b) above, the Company is required to deliver to the Trustee an opinion of counsel to the effect that Holders of the Debt Securities will not recognize income, gain or loss for Federal income tax purposes as a result of such defeasance.</w:t>
      </w:r>
    </w:p>
    <w:p>
      <w:pPr>
        <w:spacing w:after="0" w:line="157"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the event the Company exercises its option under clause (a) or (b) of the second preceding paragraph and the Debt Securities are declared due and payable because of the occurrence of any Event of Default, the amount of money and U.S. Government Obligations on deposit with the Trustee will be sufficient to pay amounts due on the Debt Securities at the time of their stated maturity but may not be sufficient to pay amounts due on the Debt Securities at the time of the acceleration resulting from such Event of Default. However, the Company shall remain liable for such payments.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of the Indenture</w:t>
      </w:r>
    </w:p>
    <w:p>
      <w:pPr>
        <w:spacing w:after="0" w:line="183" w:lineRule="exact"/>
        <w:rPr>
          <w:sz w:val="20"/>
          <w:szCs w:val="20"/>
          <w:color w:val="auto"/>
        </w:rPr>
      </w:pPr>
    </w:p>
    <w:p>
      <w:pPr>
        <w:ind w:right="2959" w:firstLine="465"/>
        <w:spacing w:after="0" w:line="272" w:lineRule="auto"/>
        <w:rPr>
          <w:sz w:val="20"/>
          <w:szCs w:val="20"/>
          <w:color w:val="auto"/>
        </w:rPr>
      </w:pPr>
      <w:r>
        <w:rPr>
          <w:rFonts w:ascii="Courier New" w:cs="Courier New" w:eastAsia="Courier New" w:hAnsi="Courier New"/>
          <w:sz w:val="14"/>
          <w:szCs w:val="14"/>
          <w:color w:val="auto"/>
        </w:rPr>
        <w:t>With certain exceptions, the Company's obligations and the rights of the Holders of Debt Securities may be modified only with the consent of the Company, the Trustee and the Holders of not less than a majority in principal amount of the outstanding Debt Securities of all series affected by the amendment voting as one class; provided, however, that no extension of the maturity of any Debt Securities, no reduction of the interest rate or extension of time for the payment of interest, no reduction in the principal amount or any amount payable on redemption, repayment or acceleration of maturity, no impairment of the right of repayment at the option of the Holder, if applicable, or the right to institute suit for repayment and no reduction of the percentage required for modification of the Indenture will be effective without the consent of each Holder so affected. A default on any series of the Debt Securities, except as stated above, may be waived by the Holders of a majority of the principal amount of the Debt Securities of such series.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Chemical Bank acts as a depositary of funds of, extends lines of credit to, and performs other services for the Company and its affiliates in the normal course of its business.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PLAN OF DISTRIBUTION</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Company may sell the Debt Securities to or through underwriters or dealers and also may sell Debt Securities directly to dealers or other purchasers or through agents. Any such dealer or agent, in addition to any underwriter, may be deemed to be an underwriter within the meaning of the Securities Act. The terms of the offering of the Debt Securities with respect to which this Prospectus is being delivered are set forth in the accompanying Prospectus Supplement, including the name or names of any underwriters, dealers or agents, the purchase price of such Debt Securities and the proceeds to the Company from such sale, any underwriting discounts and other items constituting underwriters' compensation, the initial public offering price and any discounts or concessions which may be allowed or reallowed or paid to dealers and any securities exchanges on which the Debt Securities may be listed.</w:t>
      </w:r>
    </w:p>
    <w:p>
      <w:pPr>
        <w:spacing w:after="0" w:line="188" w:lineRule="exact"/>
        <w:rPr>
          <w:sz w:val="20"/>
          <w:szCs w:val="20"/>
          <w:color w:val="auto"/>
        </w:rPr>
      </w:pPr>
    </w:p>
    <w:p>
      <w:pPr>
        <w:ind w:right="3159" w:firstLine="465"/>
        <w:spacing w:after="0" w:line="295" w:lineRule="auto"/>
        <w:rPr>
          <w:sz w:val="20"/>
          <w:szCs w:val="20"/>
          <w:color w:val="auto"/>
        </w:rPr>
      </w:pPr>
      <w:r>
        <w:rPr>
          <w:rFonts w:ascii="Courier New" w:cs="Courier New" w:eastAsia="Courier New" w:hAnsi="Courier New"/>
          <w:sz w:val="14"/>
          <w:szCs w:val="14"/>
          <w:color w:val="auto"/>
        </w:rPr>
        <w:t>If underwriters are used in the sale, the Debt Securities will be acquired by the underwriters for their own account and may be sold from time</w:t>
      </w:r>
    </w:p>
    <w:p>
      <w:pPr>
        <w:sectPr>
          <w:pgSz w:w="11900" w:h="16838" w:orient="portrait"/>
          <w:cols w:equalWidth="0" w:num="1">
            <w:col w:w="10219"/>
          </w:cols>
          <w:pgMar w:left="240" w:top="142" w:right="1440" w:bottom="0" w:gutter="0" w:footer="0" w:header="0"/>
        </w:sectPr>
      </w:pPr>
    </w:p>
    <w:bookmarkStart w:id="9" w:name="page10"/>
    <w:bookmarkEnd w:id="9"/>
    <w:p>
      <w:pPr>
        <w:ind w:right="2959"/>
        <w:spacing w:after="0" w:line="236" w:lineRule="auto"/>
        <w:rPr>
          <w:sz w:val="20"/>
          <w:szCs w:val="20"/>
          <w:color w:val="auto"/>
        </w:rPr>
      </w:pPr>
      <w:r>
        <w:rPr>
          <w:rFonts w:ascii="Courier New" w:cs="Courier New" w:eastAsia="Courier New" w:hAnsi="Courier New"/>
          <w:sz w:val="16"/>
          <w:szCs w:val="16"/>
          <w:color w:val="auto"/>
        </w:rPr>
        <w:t>to time in one or more transactions, including negotiated transactions, at a fixed public offering price or at varying prices determined at the time of sale. The Debt Securities may be offered to the public either through underwriting syndicates represented by managing underwriters or directly by one or more underwriters acting alone. Unless otherwise set forth in the Prospectus Supplement, such underwriters may include Smith Barney Inc., J.P. Morgan Securities Inc. and NatWest Capital Markets Limited. Unless otherwise set forth in the Prospectus Supplement, the obligations of the underwriters to purchase the Debt Securities described in the accompanying Prospectus Supplement will be subject to certain conditions precedent and the underwriters will be obligated to purchase all such Debt Securities if any are so purchased by them. Any initial public offering price and any discounts or concessions allowed or reallowed or paid to dealers may be changed from time to time.</w:t>
      </w:r>
    </w:p>
    <w:p>
      <w:pPr>
        <w:spacing w:after="0" w:line="188"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The Debt Securities may be sold directly by the Company or through agents designated by the Company from time to time. Unless otherwise set forth in the Prospectus Supplement, such agents may include Smith Barney Inc., J.P. Morgan Securities Inc. and NatWest Capital Markets Limited. Any agents involved in the offer or sale of the Debt Securities in respect of which this Prospectus is being delivered are named, and any commissions payable by the Company to such agents are set forth in the accompanying Prospectus Supplement. Unless otherwise indicated in the Prospectus Supplement, any such agent will be acting on a best efforts basis for the period of its appointment.</w:t>
      </w:r>
    </w:p>
    <w:p>
      <w:pPr>
        <w:spacing w:after="0" w:line="165"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If dealers are utilized in the sale of any Debt Securities, the Company will sell the Debt Securities to the dealers as principals. Any dealer may resell the Debt Securities to the public at varying prices to be determined by the dealer at the time of resale. Unless otherwise set forth in the Prospectus Supplement, such dealers may include Smith Barney Inc., J.P. Morgan Securities Inc. and NatWest Capital Markets Limited. The names of any dealers and the terms of the transaction will be set forth in the Prospectus Supplement with respect to the Debt Securities being offered thereby.</w:t>
      </w:r>
    </w:p>
    <w:p>
      <w:pPr>
        <w:spacing w:after="0" w:line="162"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If so indicated in the Prospectus Supplement, the Company will authorize agents, underwriters or dealers to solicit offers by certain specified institutions to purchase the Debt Securities to which this Prospectus and the Prospectus Supplement relates from the Company at the public offering price set forth in the Prospectus Supplement, plus accrued interest,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65" w:lineRule="exact"/>
        <w:rPr>
          <w:sz w:val="20"/>
          <w:szCs w:val="20"/>
          <w:color w:val="auto"/>
        </w:rPr>
      </w:pPr>
    </w:p>
    <w:p>
      <w:pPr>
        <w:jc w:val="both"/>
        <w:ind w:right="3799" w:firstLine="465"/>
        <w:spacing w:after="0" w:line="235" w:lineRule="auto"/>
        <w:rPr>
          <w:sz w:val="20"/>
          <w:szCs w:val="20"/>
          <w:color w:val="auto"/>
        </w:rPr>
      </w:pPr>
      <w:r>
        <w:rPr>
          <w:rFonts w:ascii="Courier New" w:cs="Courier New" w:eastAsia="Courier New" w:hAnsi="Courier New"/>
          <w:sz w:val="16"/>
          <w:szCs w:val="16"/>
          <w:color w:val="auto"/>
        </w:rPr>
        <w:t>Underwriters will not be obligated to make a market in any Debt Securities. The Company cannot predict the activity of trading in, or liquidity of, any Debt Securities.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Agents, dealers and underwriters may be entitled under agreements entered into with the Company to indemnification by the Company against certain civil liabilities, including liabilities under the Securities Act, or to contribution by the Company to payments they may be required to make in respect thereof.</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Agents, dealers and underwriters may be customers of, engage in transactions with, or perform services for, the Company and its affiliates in the ordinary course of business.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LEGAL OPINIONS</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The legality of the Debt Securities offered hereby will be passed upon for the Company by Davis Polk &amp; Wardwell, New York, New York, and certain legal matters in connection with the Debt Securities will be passed upon for the underwriters or the agents by Cahill Gordon &amp; Reindel, a partnership including a professional corporation.</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EXPERTS</w:t>
      </w:r>
    </w:p>
    <w:p>
      <w:pPr>
        <w:spacing w:after="0" w:line="183" w:lineRule="exact"/>
        <w:rPr>
          <w:sz w:val="20"/>
          <w:szCs w:val="20"/>
          <w:color w:val="auto"/>
        </w:rPr>
      </w:pPr>
    </w:p>
    <w:p>
      <w:pPr>
        <w:ind w:right="3159" w:firstLine="465"/>
        <w:spacing w:after="0" w:line="273" w:lineRule="auto"/>
        <w:rPr>
          <w:sz w:val="20"/>
          <w:szCs w:val="20"/>
          <w:color w:val="auto"/>
        </w:rPr>
      </w:pPr>
      <w:r>
        <w:rPr>
          <w:rFonts w:ascii="Courier New" w:cs="Courier New" w:eastAsia="Courier New" w:hAnsi="Courier New"/>
          <w:sz w:val="14"/>
          <w:szCs w:val="14"/>
          <w:color w:val="auto"/>
        </w:rPr>
        <w:t>The consolidated financial statements and related schedules of the Company as of December 31, 1993 and 1992 and for each of the years in the three-year period ended December 31, 1993, incorporated by reference herein and elsewhere in the Registration Statement, have been incorporated by reference herein and in the Registration Statement in reliance upon the reports of KPMG Peat Marwick LLP, independent certified public accountants, incorporated by reference herein, and upon the authority of said firm as experts in accounting and auditing. The reports of KPMG Peat Marwick LLP covering the 1993 consolidated financial statements and related schedules refer to changes in methods of accounting for post-retirement benefits other than pensions and income taxes.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ind w:left="3340"/>
              <w:spacing w:after="0"/>
              <w:rPr>
                <w:sz w:val="20"/>
                <w:szCs w:val="20"/>
                <w:color w:val="auto"/>
              </w:rPr>
            </w:pPr>
            <w:r>
              <w:rPr>
                <w:rFonts w:ascii="Courier New" w:cs="Courier New" w:eastAsia="Courier New" w:hAnsi="Courier New"/>
                <w:sz w:val="16"/>
                <w:szCs w:val="16"/>
                <w:color w:val="auto"/>
              </w:rPr>
              <w:t>PART II</w:t>
            </w:r>
          </w:p>
        </w:tc>
        <w:tc>
          <w:tcPr>
            <w:tcW w:w="920" w:type="dxa"/>
            <w:vAlign w:val="bottom"/>
          </w:tcPr>
          <w:p>
            <w:pPr>
              <w:spacing w:after="0"/>
              <w:rPr>
                <w:sz w:val="15"/>
                <w:szCs w:val="15"/>
                <w:color w:val="auto"/>
              </w:rPr>
            </w:pPr>
          </w:p>
        </w:tc>
      </w:tr>
      <w:tr>
        <w:trPr>
          <w:trHeight w:val="358"/>
        </w:trPr>
        <w:tc>
          <w:tcPr>
            <w:tcW w:w="5580" w:type="dxa"/>
            <w:vAlign w:val="bottom"/>
          </w:tcPr>
          <w:p>
            <w:pPr>
              <w:ind w:left="1860"/>
              <w:spacing w:after="0"/>
              <w:rPr>
                <w:sz w:val="20"/>
                <w:szCs w:val="20"/>
                <w:color w:val="auto"/>
              </w:rPr>
            </w:pPr>
            <w:r>
              <w:rPr>
                <w:rFonts w:ascii="Courier New" w:cs="Courier New" w:eastAsia="Courier New" w:hAnsi="Courier New"/>
                <w:sz w:val="16"/>
                <w:szCs w:val="16"/>
                <w:color w:val="auto"/>
              </w:rPr>
              <w:t>INFORMATION NOT REQUIRED IN PROSPECTUS</w:t>
            </w:r>
          </w:p>
        </w:tc>
        <w:tc>
          <w:tcPr>
            <w:tcW w:w="920" w:type="dxa"/>
            <w:vAlign w:val="bottom"/>
          </w:tcPr>
          <w:p>
            <w:pPr>
              <w:spacing w:after="0"/>
              <w:rPr>
                <w:sz w:val="24"/>
                <w:szCs w:val="24"/>
                <w:color w:val="auto"/>
              </w:rPr>
            </w:pP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rPr>
              <w:t>Item 14.  Other Expenses of Issuance and Distribution*</w:t>
            </w:r>
          </w:p>
        </w:tc>
        <w:tc>
          <w:tcPr>
            <w:tcW w:w="920" w:type="dxa"/>
            <w:vAlign w:val="bottom"/>
          </w:tcPr>
          <w:p>
            <w:pPr>
              <w:spacing w:after="0"/>
              <w:rPr>
                <w:sz w:val="24"/>
                <w:szCs w:val="24"/>
                <w:color w:val="auto"/>
              </w:rPr>
            </w:pPr>
          </w:p>
        </w:tc>
      </w:tr>
      <w:tr>
        <w:trPr>
          <w:trHeight w:val="358"/>
        </w:trPr>
        <w:tc>
          <w:tcPr>
            <w:tcW w:w="5580" w:type="dxa"/>
            <w:vAlign w:val="bottom"/>
          </w:tcPr>
          <w:p>
            <w:pPr>
              <w:ind w:left="920"/>
              <w:spacing w:after="0"/>
              <w:rPr>
                <w:sz w:val="20"/>
                <w:szCs w:val="20"/>
                <w:color w:val="auto"/>
              </w:rPr>
            </w:pPr>
            <w:r>
              <w:rPr>
                <w:rFonts w:ascii="Courier New" w:cs="Courier New" w:eastAsia="Courier New" w:hAnsi="Courier New"/>
                <w:sz w:val="16"/>
                <w:szCs w:val="16"/>
                <w:color w:val="auto"/>
              </w:rPr>
              <w:t>Registration fee</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$ 86,208</w:t>
            </w:r>
          </w:p>
        </w:tc>
      </w:tr>
      <w:tr>
        <w:trPr>
          <w:trHeight w:val="179"/>
        </w:trPr>
        <w:tc>
          <w:tcPr>
            <w:tcW w:w="55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Trustee's fee</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20,000</w:t>
            </w:r>
          </w:p>
        </w:tc>
      </w:tr>
      <w:tr>
        <w:trPr>
          <w:trHeight w:val="179"/>
        </w:trPr>
        <w:tc>
          <w:tcPr>
            <w:tcW w:w="55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Cost of printing and engraving</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75,000</w:t>
            </w:r>
          </w:p>
        </w:tc>
      </w:tr>
      <w:tr>
        <w:trPr>
          <w:trHeight w:val="179"/>
        </w:trPr>
        <w:tc>
          <w:tcPr>
            <w:tcW w:w="55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Legal fees and expenses</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75,000</w:t>
            </w:r>
          </w:p>
        </w:tc>
      </w:tr>
    </w:tbl>
    <w:p>
      <w:pPr>
        <w:sectPr>
          <w:pgSz w:w="11900" w:h="16838" w:orient="portrait"/>
          <w:cols w:equalWidth="0" w:num="1">
            <w:col w:w="10219"/>
          </w:cols>
          <w:pgMar w:left="240" w:top="142" w:right="1440" w:bottom="0" w:gutter="0" w:footer="0" w:header="0"/>
        </w:sectPr>
      </w:pPr>
    </w:p>
    <w:bookmarkStart w:id="10" w:name="page11"/>
    <w:bookmarkEnd w:id="10"/>
    <w:p>
      <w:pPr>
        <w:spacing w:after="0" w:line="1" w:lineRule="exact"/>
        <w:rPr>
          <w:sz w:val="20"/>
          <w:szCs w:val="20"/>
          <w:color w:val="auto"/>
        </w:rPr>
      </w:pPr>
    </w:p>
    <w:tbl>
      <w:tblPr>
        <w:tblLayout w:type="fixed"/>
        <w:tblInd w:w="925" w:type="dxa"/>
        <w:tblCellMar>
          <w:top w:w="0" w:type="dxa"/>
          <w:left w:w="0" w:type="dxa"/>
          <w:bottom w:w="0" w:type="dxa"/>
          <w:right w:w="0" w:type="dxa"/>
        </w:tblCellMar>
      </w:tblPr>
      <w:tr>
        <w:trPr>
          <w:trHeight w:val="181"/>
        </w:trPr>
        <w:tc>
          <w:tcPr>
            <w:tcW w:w="3720" w:type="dxa"/>
            <w:vAlign w:val="bottom"/>
          </w:tcPr>
          <w:p>
            <w:pPr>
              <w:spacing w:after="0"/>
              <w:rPr>
                <w:sz w:val="20"/>
                <w:szCs w:val="20"/>
                <w:color w:val="auto"/>
              </w:rPr>
            </w:pPr>
            <w:r>
              <w:rPr>
                <w:rFonts w:ascii="Courier New" w:cs="Courier New" w:eastAsia="Courier New" w:hAnsi="Courier New"/>
                <w:sz w:val="16"/>
                <w:szCs w:val="16"/>
                <w:color w:val="auto"/>
              </w:rPr>
              <w:t>Accounting fees and expenses</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Blue Sky fees and expenses</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25,000</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Miscellaneous</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8,792</w:t>
            </w:r>
          </w:p>
        </w:tc>
      </w:tr>
      <w:tr>
        <w:trPr>
          <w:trHeight w:val="179"/>
        </w:trPr>
        <w:tc>
          <w:tcPr>
            <w:tcW w:w="3720" w:type="dxa"/>
            <w:vAlign w:val="bottom"/>
          </w:tcPr>
          <w:p>
            <w:pPr>
              <w:spacing w:after="0"/>
              <w:rPr>
                <w:sz w:val="15"/>
                <w:szCs w:val="15"/>
                <w:color w:val="auto"/>
              </w:rPr>
            </w:pP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$320,000</w:t>
            </w:r>
          </w:p>
        </w:tc>
      </w:tr>
      <w:tr>
        <w:trPr>
          <w:trHeight w:val="179"/>
        </w:trPr>
        <w:tc>
          <w:tcPr>
            <w:tcW w:w="3720" w:type="dxa"/>
            <w:vAlign w:val="bottom"/>
          </w:tcPr>
          <w:p>
            <w:pPr>
              <w:spacing w:after="0"/>
              <w:rPr>
                <w:sz w:val="15"/>
                <w:szCs w:val="15"/>
                <w:color w:val="auto"/>
              </w:rPr>
            </w:pP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ind w:left="5"/>
        <w:spacing w:after="0" w:line="236" w:lineRule="auto"/>
        <w:rPr>
          <w:sz w:val="20"/>
          <w:szCs w:val="20"/>
          <w:color w:val="auto"/>
        </w:rPr>
      </w:pPr>
      <w:r>
        <w:rPr>
          <w:rFonts w:ascii="Courier New" w:cs="Courier New" w:eastAsia="Courier New" w:hAnsi="Courier New"/>
          <w:sz w:val="16"/>
          <w:szCs w:val="16"/>
          <w:color w:val="auto"/>
        </w:rPr>
        <w:t>- ----------</w:t>
      </w:r>
    </w:p>
    <w:p>
      <w:pPr>
        <w:ind w:left="365"/>
        <w:spacing w:after="0" w:line="237" w:lineRule="auto"/>
        <w:rPr>
          <w:sz w:val="20"/>
          <w:szCs w:val="20"/>
          <w:color w:val="auto"/>
        </w:rPr>
      </w:pPr>
      <w:r>
        <w:rPr>
          <w:rFonts w:ascii="Courier New" w:cs="Courier New" w:eastAsia="Courier New" w:hAnsi="Courier New"/>
          <w:sz w:val="16"/>
          <w:szCs w:val="16"/>
          <w:color w:val="auto"/>
        </w:rPr>
        <w:t>*All amounts estimated except for registration fee.</w:t>
      </w:r>
    </w:p>
    <w:p>
      <w:pPr>
        <w:spacing w:after="0" w:line="177"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83" w:lineRule="exact"/>
        <w:rPr>
          <w:sz w:val="20"/>
          <w:szCs w:val="20"/>
          <w:color w:val="auto"/>
        </w:rPr>
      </w:pPr>
    </w:p>
    <w:p>
      <w:pPr>
        <w:ind w:left="5" w:right="2959" w:firstLine="465"/>
        <w:spacing w:after="0" w:line="272" w:lineRule="auto"/>
        <w:rPr>
          <w:sz w:val="20"/>
          <w:szCs w:val="20"/>
          <w:color w:val="auto"/>
        </w:rPr>
      </w:pPr>
      <w:r>
        <w:rPr>
          <w:rFonts w:ascii="Courier New" w:cs="Courier New" w:eastAsia="Courier New" w:hAnsi="Courier New"/>
          <w:sz w:val="14"/>
          <w:szCs w:val="14"/>
          <w:color w:val="auto"/>
        </w:rPr>
        <w:t>Under Section 145 of the General Corporation Law of the State of Delaware, the Registrant is empowered to indemnify directors, officers, agents and employees, to purchase and maintain liability insurance on behalf of such persons and to create other and further rights of indemnification by law or otherwise. The present indemnification provisions (Article VIII, Sections 1 and 2) of the Registrant's bylaws expressly provide indemnification for officers and directors of the Registrant and its subsidiary companies and provide that the Registrant may purchase and maintain insurance on behalf of such persons to the extent permitted by Section 145. The indemnification provisions apply to both civil and criminal actions and permit indemnification against expenses (including attorneys' fees), judgments, fines, costs and amounts paid in settlement actually and reasonably incurred if the director or officer acted in good faith and in a manner he reasonably believed to be in or not opposed to the best interests of the Registrant, and, with respect to criminal proceedings, if he had no reason to believe his conduct was unlawful.</w:t>
      </w: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Item 16.</w:t>
            </w:r>
          </w:p>
        </w:tc>
        <w:tc>
          <w:tcPr>
            <w:tcW w:w="3960" w:type="dxa"/>
            <w:vAlign w:val="bottom"/>
          </w:tcPr>
          <w:p>
            <w:pPr>
              <w:ind w:left="40"/>
              <w:spacing w:after="0"/>
              <w:rPr>
                <w:sz w:val="20"/>
                <w:szCs w:val="20"/>
                <w:color w:val="auto"/>
              </w:rPr>
            </w:pPr>
            <w:r>
              <w:rPr>
                <w:rFonts w:ascii="Courier New" w:cs="Courier New" w:eastAsia="Courier New" w:hAnsi="Courier New"/>
                <w:sz w:val="16"/>
                <w:szCs w:val="16"/>
                <w:color w:val="auto"/>
              </w:rPr>
              <w:t>List of Exhibits and Exhibit Index.</w:t>
            </w:r>
          </w:p>
        </w:tc>
      </w:tr>
      <w:tr>
        <w:trPr>
          <w:trHeight w:val="358"/>
        </w:trPr>
        <w:tc>
          <w:tcPr>
            <w:tcW w:w="8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960" w:type="dxa"/>
            <w:vAlign w:val="bottom"/>
          </w:tcPr>
          <w:p>
            <w:pPr>
              <w:spacing w:after="0"/>
              <w:rPr>
                <w:sz w:val="24"/>
                <w:szCs w:val="24"/>
                <w:color w:val="auto"/>
              </w:rPr>
            </w:pP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Description</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 -------</w:t>
            </w:r>
          </w:p>
        </w:tc>
        <w:tc>
          <w:tcPr>
            <w:tcW w:w="39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1.1</w:t>
            </w:r>
          </w:p>
        </w:tc>
        <w:tc>
          <w:tcPr>
            <w:tcW w:w="3960" w:type="dxa"/>
            <w:vAlign w:val="bottom"/>
          </w:tcPr>
          <w:p>
            <w:pPr>
              <w:ind w:left="40"/>
              <w:spacing w:after="0"/>
              <w:rPr>
                <w:sz w:val="20"/>
                <w:szCs w:val="20"/>
                <w:color w:val="auto"/>
              </w:rPr>
            </w:pPr>
            <w:r>
              <w:rPr>
                <w:rFonts w:ascii="Courier New" w:cs="Courier New" w:eastAsia="Courier New" w:hAnsi="Courier New"/>
                <w:sz w:val="16"/>
                <w:szCs w:val="16"/>
                <w:color w:val="auto"/>
              </w:rPr>
              <w:t>-- Form of Underwriting Agreement.</w:t>
            </w:r>
          </w:p>
        </w:tc>
      </w:tr>
      <w:tr>
        <w:trPr>
          <w:trHeight w:val="358"/>
        </w:trPr>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1.2</w:t>
            </w:r>
          </w:p>
        </w:tc>
        <w:tc>
          <w:tcPr>
            <w:tcW w:w="3960" w:type="dxa"/>
            <w:vAlign w:val="bottom"/>
          </w:tcPr>
          <w:p>
            <w:pPr>
              <w:ind w:left="40"/>
              <w:spacing w:after="0"/>
              <w:rPr>
                <w:sz w:val="20"/>
                <w:szCs w:val="20"/>
                <w:color w:val="auto"/>
              </w:rPr>
            </w:pPr>
            <w:r>
              <w:rPr>
                <w:rFonts w:ascii="Courier New" w:cs="Courier New" w:eastAsia="Courier New" w:hAnsi="Courier New"/>
                <w:sz w:val="16"/>
                <w:szCs w:val="16"/>
                <w:color w:val="auto"/>
              </w:rPr>
              <w:t>-- Form of Distribution Agreement.</w:t>
            </w:r>
          </w:p>
        </w:tc>
      </w:tr>
      <w:tr>
        <w:trPr>
          <w:trHeight w:val="358"/>
        </w:trPr>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4.1</w:t>
            </w:r>
          </w:p>
        </w:tc>
        <w:tc>
          <w:tcPr>
            <w:tcW w:w="3960" w:type="dxa"/>
            <w:vAlign w:val="bottom"/>
          </w:tcPr>
          <w:p>
            <w:pPr>
              <w:ind w:left="40"/>
              <w:spacing w:after="0"/>
              <w:rPr>
                <w:sz w:val="20"/>
                <w:szCs w:val="20"/>
                <w:color w:val="auto"/>
              </w:rPr>
            </w:pPr>
            <w:r>
              <w:rPr>
                <w:rFonts w:ascii="Courier New" w:cs="Courier New" w:eastAsia="Courier New" w:hAnsi="Courier New"/>
                <w:sz w:val="16"/>
                <w:szCs w:val="16"/>
                <w:color w:val="auto"/>
              </w:rPr>
              <w:t>-- Form of Indenture.</w:t>
            </w:r>
          </w:p>
        </w:tc>
      </w:tr>
      <w:tr>
        <w:trPr>
          <w:trHeight w:val="358"/>
        </w:trPr>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4.2</w:t>
            </w:r>
          </w:p>
        </w:tc>
        <w:tc>
          <w:tcPr>
            <w:tcW w:w="3960" w:type="dxa"/>
            <w:vAlign w:val="bottom"/>
          </w:tcPr>
          <w:p>
            <w:pPr>
              <w:ind w:left="40"/>
              <w:spacing w:after="0"/>
              <w:rPr>
                <w:sz w:val="20"/>
                <w:szCs w:val="20"/>
                <w:color w:val="auto"/>
              </w:rPr>
            </w:pPr>
            <w:r>
              <w:rPr>
                <w:rFonts w:ascii="Courier New" w:cs="Courier New" w:eastAsia="Courier New" w:hAnsi="Courier New"/>
                <w:sz w:val="16"/>
                <w:szCs w:val="16"/>
                <w:color w:val="auto"/>
              </w:rPr>
              <w:t>-- Form of Debt Security.*</w:t>
            </w:r>
          </w:p>
        </w:tc>
      </w:tr>
      <w:tr>
        <w:trPr>
          <w:trHeight w:val="358"/>
        </w:trPr>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4.2a</w:t>
            </w:r>
          </w:p>
        </w:tc>
        <w:tc>
          <w:tcPr>
            <w:tcW w:w="3960" w:type="dxa"/>
            <w:vAlign w:val="bottom"/>
          </w:tcPr>
          <w:p>
            <w:pPr>
              <w:ind w:left="40"/>
              <w:spacing w:after="0"/>
              <w:rPr>
                <w:sz w:val="20"/>
                <w:szCs w:val="20"/>
                <w:color w:val="auto"/>
              </w:rPr>
            </w:pPr>
            <w:r>
              <w:rPr>
                <w:rFonts w:ascii="Courier New" w:cs="Courier New" w:eastAsia="Courier New" w:hAnsi="Courier New"/>
                <w:sz w:val="16"/>
                <w:szCs w:val="16"/>
                <w:color w:val="auto"/>
              </w:rPr>
              <w:t>-- Form of fixed rate medium-term note.</w:t>
            </w:r>
          </w:p>
        </w:tc>
      </w:tr>
      <w:tr>
        <w:trPr>
          <w:trHeight w:val="358"/>
        </w:trPr>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4.2b</w:t>
            </w:r>
          </w:p>
        </w:tc>
        <w:tc>
          <w:tcPr>
            <w:tcW w:w="3960" w:type="dxa"/>
            <w:vAlign w:val="bottom"/>
          </w:tcPr>
          <w:p>
            <w:pPr>
              <w:ind w:left="40"/>
              <w:spacing w:after="0"/>
              <w:rPr>
                <w:sz w:val="20"/>
                <w:szCs w:val="20"/>
                <w:color w:val="auto"/>
              </w:rPr>
            </w:pPr>
            <w:r>
              <w:rPr>
                <w:rFonts w:ascii="Courier New" w:cs="Courier New" w:eastAsia="Courier New" w:hAnsi="Courier New"/>
                <w:sz w:val="16"/>
                <w:szCs w:val="16"/>
                <w:color w:val="auto"/>
                <w:w w:val="96"/>
              </w:rPr>
              <w:t>-- Form of floating rate medium-term note.</w:t>
            </w:r>
          </w:p>
        </w:tc>
      </w:tr>
    </w:tbl>
    <w:p>
      <w:pPr>
        <w:spacing w:after="0" w:line="183" w:lineRule="exact"/>
        <w:rPr>
          <w:sz w:val="20"/>
          <w:szCs w:val="20"/>
          <w:color w:val="auto"/>
        </w:rPr>
      </w:pPr>
    </w:p>
    <w:p>
      <w:pPr>
        <w:ind w:left="1125" w:right="3059" w:hanging="846"/>
        <w:spacing w:after="0" w:line="234" w:lineRule="auto"/>
        <w:tabs>
          <w:tab w:leader="none" w:pos="93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Opinion of Davis Polk &amp; Wardwell as to legality of securities to be issued.</w:t>
      </w:r>
    </w:p>
    <w:p>
      <w:pPr>
        <w:spacing w:after="0" w:line="177" w:lineRule="exact"/>
        <w:rPr>
          <w:sz w:val="20"/>
          <w:szCs w:val="20"/>
          <w:color w:val="auto"/>
        </w:rPr>
      </w:pPr>
    </w:p>
    <w:p>
      <w:pPr>
        <w:ind w:left="925" w:hanging="739"/>
        <w:spacing w:after="0"/>
        <w:tabs>
          <w:tab w:leader="none" w:pos="92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Computation of ratio of earnings to fixed charges.</w:t>
      </w:r>
    </w:p>
    <w:p>
      <w:pPr>
        <w:spacing w:after="0" w:line="176"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23.1</w:t>
      </w:r>
      <w:r>
        <w:rPr>
          <w:rFonts w:ascii="Courier New" w:cs="Courier New" w:eastAsia="Courier New" w:hAnsi="Courier New"/>
          <w:sz w:val="14"/>
          <w:szCs w:val="14"/>
          <w:color w:val="auto"/>
        </w:rPr>
        <w:t>-- Consent of independent auditors.</w:t>
      </w:r>
    </w:p>
    <w:p>
      <w:pPr>
        <w:spacing w:after="0" w:line="176"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4"/>
          <w:szCs w:val="14"/>
          <w:color w:val="auto"/>
        </w:rPr>
        <w:t>-- Consent of Davis Polk &amp; Wardwell (included as part of Exhibit 5).</w:t>
      </w:r>
    </w:p>
    <w:p>
      <w:pPr>
        <w:spacing w:after="0" w:line="176" w:lineRule="exact"/>
        <w:rPr>
          <w:rFonts w:ascii="Courier New" w:cs="Courier New" w:eastAsia="Courier New" w:hAnsi="Courier New"/>
          <w:sz w:val="16"/>
          <w:szCs w:val="16"/>
          <w:color w:val="auto"/>
        </w:rPr>
      </w:pPr>
    </w:p>
    <w:p>
      <w:pPr>
        <w:ind w:left="845" w:hanging="659"/>
        <w:spacing w:after="0"/>
        <w:tabs>
          <w:tab w:leader="none" w:pos="84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Power of Attorney (see page II-3).</w:t>
      </w:r>
    </w:p>
    <w:p>
      <w:pPr>
        <w:spacing w:after="0" w:line="183" w:lineRule="exact"/>
        <w:rPr>
          <w:sz w:val="20"/>
          <w:szCs w:val="20"/>
          <w:color w:val="auto"/>
        </w:rPr>
      </w:pPr>
    </w:p>
    <w:p>
      <w:pPr>
        <w:ind w:left="1125" w:right="3059" w:hanging="939"/>
        <w:spacing w:after="0" w:line="234" w:lineRule="auto"/>
        <w:tabs>
          <w:tab w:leader="none" w:pos="84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Statement of Eligibility and Qualification of Trustee on Form T-1 under the Trust Indenture Act of 1939.</w:t>
      </w:r>
    </w:p>
    <w:p>
      <w:pPr>
        <w:spacing w:after="0" w:line="183" w:lineRule="exact"/>
        <w:rPr>
          <w:sz w:val="20"/>
          <w:szCs w:val="20"/>
          <w:color w:val="auto"/>
        </w:rPr>
      </w:pPr>
    </w:p>
    <w:p>
      <w:pPr>
        <w:ind w:left="5" w:right="6319" w:firstLine="274"/>
        <w:spacing w:after="0" w:line="465" w:lineRule="auto"/>
        <w:tabs>
          <w:tab w:leader="none" w:pos="47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as exhibit 4.2a and 4.2b Item 17. Undertakings</w:t>
      </w:r>
    </w:p>
    <w:p>
      <w:pPr>
        <w:spacing w:after="0" w:line="13" w:lineRule="exact"/>
        <w:rPr>
          <w:sz w:val="20"/>
          <w:szCs w:val="20"/>
          <w:color w:val="auto"/>
        </w:rPr>
      </w:pPr>
    </w:p>
    <w:p>
      <w:pPr>
        <w:ind w:left="5" w:right="2959" w:firstLine="465"/>
        <w:spacing w:after="0" w:line="270" w:lineRule="auto"/>
        <w:rPr>
          <w:sz w:val="20"/>
          <w:szCs w:val="20"/>
          <w:color w:val="auto"/>
        </w:rPr>
      </w:pPr>
      <w:r>
        <w:rPr>
          <w:rFonts w:ascii="Courier New" w:cs="Courier New" w:eastAsia="Courier New" w:hAnsi="Courier New"/>
          <w:sz w:val="14"/>
          <w:szCs w:val="14"/>
          <w:color w:val="auto"/>
        </w:rPr>
        <w:t>The undersigned Registrant hereby undertakes: (1) to file, during any period in which offers or sales are being made, a post-effective amendment to this Registration Statement: (i) to include any prospectus required by Section 10(a)(3) of the Securities Act of 1933 (unless the information required to be included therein is contained in periodic reports filed by the Registrant pursuant to Section 13 or Section 15(d) of the Securities Exchange Act of 1934 that are incorporated by reference in the Registration Statement),</w:t>
      </w:r>
    </w:p>
    <w:p>
      <w:pPr>
        <w:spacing w:after="0" w:line="3" w:lineRule="exact"/>
        <w:rPr>
          <w:sz w:val="20"/>
          <w:szCs w:val="20"/>
          <w:color w:val="auto"/>
        </w:rPr>
      </w:pPr>
    </w:p>
    <w:p>
      <w:pPr>
        <w:ind w:left="5" w:right="2959" w:hanging="5"/>
        <w:spacing w:after="0" w:line="236" w:lineRule="auto"/>
        <w:tabs>
          <w:tab w:leader="none" w:pos="47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(unless the information required to be included therein is contained in periodic reports filed by the Registrant pursuant to Section 13 or Section 15(d) of the Securities Exchange Act of 1934 that are incorporated by reference in the Registration Statement), and (iii) to include any material information with respect to the plan of distribution not previously disclosed in the Registration Statement or any material change to such information in the Registration Statement; (2)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 (3) to remove from registration by means of a post-effective amendment any of the securities being registered which remain unsold at the termination of the offering.</w:t>
      </w:r>
    </w:p>
    <w:p>
      <w:pPr>
        <w:spacing w:after="0" w:line="191" w:lineRule="exact"/>
        <w:rPr>
          <w:sz w:val="20"/>
          <w:szCs w:val="20"/>
          <w:color w:val="auto"/>
        </w:rPr>
      </w:pPr>
    </w:p>
    <w:p>
      <w:pPr>
        <w:ind w:left="5" w:right="2959" w:firstLine="465"/>
        <w:spacing w:after="0" w:line="295"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w:t>
      </w:r>
    </w:p>
    <w:p>
      <w:pPr>
        <w:sectPr>
          <w:pgSz w:w="11900" w:h="16838" w:orient="portrait"/>
          <w:cols w:equalWidth="0" w:num="1">
            <w:col w:w="10224"/>
          </w:cols>
          <w:pgMar w:left="235" w:top="135" w:right="1440" w:bottom="0" w:gutter="0" w:footer="0" w:header="0"/>
        </w:sectPr>
      </w:pPr>
    </w:p>
    <w:bookmarkStart w:id="11" w:name="page12"/>
    <w:bookmarkEnd w:id="11"/>
    <w:p>
      <w:pPr>
        <w:ind w:left="5" w:right="3159"/>
        <w:spacing w:after="0" w:line="236" w:lineRule="auto"/>
        <w:rPr>
          <w:sz w:val="20"/>
          <w:szCs w:val="20"/>
          <w:color w:val="auto"/>
        </w:rPr>
      </w:pPr>
      <w:r>
        <w:rPr>
          <w:rFonts w:ascii="Courier New" w:cs="Courier New" w:eastAsia="Courier New" w:hAnsi="Courier New"/>
          <w:sz w:val="16"/>
          <w:szCs w:val="16"/>
          <w:color w:val="auto"/>
        </w:rPr>
        <w:t>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left="5" w:right="2959" w:firstLine="465"/>
        <w:spacing w:after="0" w:line="272"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5" w:right="3159" w:firstLine="465"/>
        <w:spacing w:after="0" w:line="236"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El Dorado, State of Arkansas, on August 19, 1994.</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MURPHY OIL CORPORATION</w:t>
      </w:r>
    </w:p>
    <w:p>
      <w:pPr>
        <w:sectPr>
          <w:pgSz w:w="11900" w:h="16838" w:orient="portrait"/>
          <w:cols w:equalWidth="0" w:num="1">
            <w:col w:w="10224"/>
          </w:cols>
          <w:pgMar w:left="235" w:top="142" w:right="1440" w:bottom="0" w:gutter="0" w:footer="0" w:header="0"/>
        </w:sectPr>
      </w:pPr>
    </w:p>
    <w:p>
      <w:pPr>
        <w:spacing w:after="0" w:line="183" w:lineRule="exact"/>
        <w:rPr>
          <w:sz w:val="20"/>
          <w:szCs w:val="20"/>
          <w:color w:val="auto"/>
        </w:rPr>
      </w:pPr>
    </w:p>
    <w:p>
      <w:pPr>
        <w:ind w:left="3265"/>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60"/>
        <w:spacing w:after="0"/>
        <w:tabs>
          <w:tab w:leader="none" w:pos="720" w:val="left"/>
        </w:tabs>
        <w:rPr>
          <w:sz w:val="20"/>
          <w:szCs w:val="20"/>
          <w:color w:val="auto"/>
        </w:rPr>
      </w:pPr>
      <w:r>
        <w:rPr>
          <w:rFonts w:ascii="Courier New" w:cs="Courier New" w:eastAsia="Courier New" w:hAnsi="Courier New"/>
          <w:sz w:val="16"/>
          <w:szCs w:val="16"/>
          <w:color w:val="auto"/>
        </w:rPr>
        <w:t>/s/</w:t>
        <w:tab/>
        <w:t>STEVEN A. COSSE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Steven A. Cosse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General Counsel</w:t>
      </w:r>
    </w:p>
    <w:p>
      <w:pPr>
        <w:spacing w:after="0" w:line="199" w:lineRule="exact"/>
        <w:rPr>
          <w:sz w:val="20"/>
          <w:szCs w:val="20"/>
          <w:color w:val="auto"/>
        </w:rPr>
      </w:pPr>
    </w:p>
    <w:p>
      <w:pPr>
        <w:sectPr>
          <w:pgSz w:w="11900" w:h="16838" w:orient="portrait"/>
          <w:cols w:equalWidth="0" w:num="2">
            <w:col w:w="3445" w:space="100"/>
            <w:col w:w="6679"/>
          </w:cols>
          <w:pgMar w:left="235" w:top="142" w:right="1440" w:bottom="0" w:gutter="0" w:footer="0" w:header="0"/>
          <w:type w:val="continuous"/>
        </w:sectPr>
      </w:pPr>
    </w:p>
    <w:p>
      <w:pPr>
        <w:ind w:left="2705"/>
        <w:spacing w:after="0"/>
        <w:rPr>
          <w:sz w:val="20"/>
          <w:szCs w:val="20"/>
          <w:color w:val="auto"/>
        </w:rPr>
      </w:pPr>
      <w:r>
        <w:rPr>
          <w:rFonts w:ascii="Courier New" w:cs="Courier New" w:eastAsia="Courier New" w:hAnsi="Courier New"/>
          <w:sz w:val="14"/>
          <w:szCs w:val="14"/>
          <w:color w:val="auto"/>
        </w:rPr>
        <w:t>POWER OF ATTORNEY</w:t>
      </w:r>
    </w:p>
    <w:p>
      <w:pPr>
        <w:sectPr>
          <w:pgSz w:w="11900" w:h="16838" w:orient="portrait"/>
          <w:cols w:equalWidth="0" w:num="1">
            <w:col w:w="10224"/>
          </w:cols>
          <w:pgMar w:left="235" w:top="142" w:right="1440" w:bottom="0" w:gutter="0" w:footer="0" w:header="0"/>
          <w:type w:val="continuous"/>
        </w:sectPr>
      </w:pPr>
    </w:p>
    <w:p>
      <w:pPr>
        <w:spacing w:after="0" w:line="199" w:lineRule="exact"/>
        <w:rPr>
          <w:sz w:val="20"/>
          <w:szCs w:val="20"/>
          <w:color w:val="auto"/>
        </w:rPr>
      </w:pPr>
    </w:p>
    <w:p>
      <w:pPr>
        <w:ind w:left="5" w:right="3059" w:firstLine="465"/>
        <w:spacing w:after="0" w:line="273"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constitutes and appoints jointly and severally, Steven A. Cosse and Claiborne P. Deming and each one of them, his attorneys-in-fact each with the power of substitution, for him in any and all capacities, to sign any and all amendments to this Registration Statement (including post-effective amendments),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65" w:lineRule="exact"/>
        <w:rPr>
          <w:sz w:val="20"/>
          <w:szCs w:val="20"/>
          <w:color w:val="auto"/>
        </w:rPr>
      </w:pPr>
    </w:p>
    <w:p>
      <w:pPr>
        <w:ind w:left="5" w:right="3159" w:firstLine="465"/>
        <w:spacing w:after="0" w:line="283"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or amendment thereto has been signed by the following persons in the capacities indicated below and on the date indicated above.</w:t>
      </w:r>
    </w:p>
    <w:p>
      <w:pPr>
        <w:sectPr>
          <w:pgSz w:w="11900" w:h="16838" w:orient="portrait"/>
          <w:cols w:equalWidth="0" w:num="1">
            <w:col w:w="10224"/>
          </w:cols>
          <w:pgMar w:left="235" w:top="142" w:right="1440" w:bottom="0" w:gutter="0" w:footer="0" w:header="0"/>
          <w:type w:val="continuous"/>
        </w:sectPr>
      </w:pPr>
    </w:p>
    <w:p>
      <w:pPr>
        <w:spacing w:after="0" w:line="327" w:lineRule="exact"/>
        <w:rPr>
          <w:sz w:val="20"/>
          <w:szCs w:val="20"/>
          <w:color w:val="auto"/>
        </w:rPr>
      </w:pPr>
    </w:p>
    <w:p>
      <w:pPr>
        <w:ind w:left="565"/>
        <w:spacing w:after="0"/>
        <w:tabs>
          <w:tab w:leader="none" w:pos="1004"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C.H. MURPHY, JR.</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925"/>
        <w:spacing w:after="0"/>
        <w:rPr>
          <w:sz w:val="20"/>
          <w:szCs w:val="20"/>
          <w:color w:val="auto"/>
        </w:rPr>
      </w:pPr>
      <w:r>
        <w:rPr>
          <w:rFonts w:ascii="Courier New" w:cs="Courier New" w:eastAsia="Courier New" w:hAnsi="Courier New"/>
          <w:sz w:val="16"/>
          <w:szCs w:val="16"/>
          <w:color w:val="auto"/>
        </w:rPr>
        <w:t>C.H. Murphy, Jr.,</w:t>
      </w:r>
    </w:p>
    <w:p>
      <w:pPr>
        <w:ind w:left="645"/>
        <w:spacing w:after="0" w:line="236" w:lineRule="auto"/>
        <w:rPr>
          <w:sz w:val="20"/>
          <w:szCs w:val="20"/>
          <w:color w:val="auto"/>
        </w:rPr>
      </w:pPr>
      <w:r>
        <w:rPr>
          <w:rFonts w:ascii="Courier New" w:cs="Courier New" w:eastAsia="Courier New" w:hAnsi="Courier New"/>
          <w:sz w:val="16"/>
          <w:szCs w:val="16"/>
          <w:color w:val="auto"/>
        </w:rPr>
        <w:t>Chairman and Director</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840"/>
        <w:spacing w:after="0"/>
        <w:tabs>
          <w:tab w:leader="none" w:pos="128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H. RODES HART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H. Rodes Hart, Director</w:t>
      </w:r>
    </w:p>
    <w:p>
      <w:pPr>
        <w:spacing w:after="0" w:line="355" w:lineRule="exact"/>
        <w:rPr>
          <w:sz w:val="20"/>
          <w:szCs w:val="20"/>
          <w:color w:val="auto"/>
        </w:rPr>
      </w:pPr>
    </w:p>
    <w:p>
      <w:pPr>
        <w:sectPr>
          <w:pgSz w:w="11900" w:h="16838" w:orient="portrait"/>
          <w:cols w:equalWidth="0" w:num="2">
            <w:col w:w="3625" w:space="380"/>
            <w:col w:w="6219"/>
          </w:cols>
          <w:pgMar w:left="235" w:top="142" w:right="1440" w:bottom="0" w:gutter="0" w:footer="0" w:header="0"/>
          <w:type w:val="continuous"/>
        </w:sectPr>
      </w:pPr>
    </w:p>
    <w:p>
      <w:pPr>
        <w:ind w:left="745"/>
        <w:spacing w:after="0"/>
        <w:tabs>
          <w:tab w:leader="none" w:pos="1184" w:val="left"/>
        </w:tabs>
        <w:rPr>
          <w:sz w:val="20"/>
          <w:szCs w:val="20"/>
          <w:color w:val="auto"/>
        </w:rPr>
      </w:pPr>
      <w:r>
        <w:rPr>
          <w:rFonts w:ascii="Courier New" w:cs="Courier New" w:eastAsia="Courier New" w:hAnsi="Courier New"/>
          <w:sz w:val="16"/>
          <w:szCs w:val="16"/>
          <w:color w:val="auto"/>
        </w:rPr>
        <w:t>/s/</w:t>
        <w:tab/>
        <w:t>JACK W. MCNUTT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Jack W. McNutt, President and Chief</w:t>
      </w:r>
    </w:p>
    <w:p>
      <w:pPr>
        <w:ind w:left="185"/>
        <w:spacing w:after="0" w:line="236" w:lineRule="auto"/>
        <w:rPr>
          <w:sz w:val="20"/>
          <w:szCs w:val="20"/>
          <w:color w:val="auto"/>
        </w:rPr>
      </w:pPr>
      <w:r>
        <w:rPr>
          <w:rFonts w:ascii="Courier New" w:cs="Courier New" w:eastAsia="Courier New" w:hAnsi="Courier New"/>
          <w:sz w:val="16"/>
          <w:szCs w:val="16"/>
          <w:color w:val="auto"/>
        </w:rPr>
        <w:t>Executive Officer and Director</w:t>
      </w:r>
    </w:p>
    <w:p>
      <w:pPr>
        <w:ind w:left="285"/>
        <w:spacing w:after="0" w:line="237" w:lineRule="auto"/>
        <w:rPr>
          <w:sz w:val="20"/>
          <w:szCs w:val="20"/>
          <w:color w:val="auto"/>
        </w:rPr>
      </w:pPr>
      <w:r>
        <w:rPr>
          <w:rFonts w:ascii="Courier New" w:cs="Courier New" w:eastAsia="Courier New" w:hAnsi="Courier New"/>
          <w:sz w:val="16"/>
          <w:szCs w:val="16"/>
          <w:color w:val="auto"/>
        </w:rPr>
        <w:t>(Principal Executive Officer)</w:t>
      </w:r>
    </w:p>
    <w:p>
      <w:pPr>
        <w:spacing w:after="0" w:line="20" w:lineRule="exact"/>
        <w:rPr>
          <w:sz w:val="20"/>
          <w:szCs w:val="20"/>
          <w:color w:val="auto"/>
        </w:rPr>
      </w:pPr>
      <w:r>
        <w:rPr>
          <w:sz w:val="20"/>
          <w:szCs w:val="20"/>
          <w:color w:val="auto"/>
        </w:rPr>
        <w:br w:type="column"/>
      </w:r>
    </w:p>
    <w:p>
      <w:pPr>
        <w:ind w:right="2879" w:firstLine="372"/>
        <w:spacing w:after="0" w:line="235" w:lineRule="auto"/>
        <w:rPr>
          <w:sz w:val="20"/>
          <w:szCs w:val="20"/>
          <w:color w:val="auto"/>
        </w:rPr>
      </w:pPr>
      <w:r>
        <w:rPr>
          <w:rFonts w:ascii="Courier New" w:cs="Courier New" w:eastAsia="Courier New" w:hAnsi="Courier New"/>
          <w:sz w:val="16"/>
          <w:szCs w:val="16"/>
          <w:color w:val="auto"/>
        </w:rPr>
        <w:t>/s/ VESTER T. HUGHES, JR. ------------------------------------ Vester T. Hughes, Jr., Director</w:t>
      </w:r>
    </w:p>
    <w:p>
      <w:pPr>
        <w:spacing w:after="0" w:line="358" w:lineRule="exact"/>
        <w:rPr>
          <w:sz w:val="20"/>
          <w:szCs w:val="20"/>
          <w:color w:val="auto"/>
        </w:rPr>
      </w:pPr>
    </w:p>
    <w:p>
      <w:pPr>
        <w:sectPr>
          <w:pgSz w:w="11900" w:h="16838" w:orient="portrait"/>
          <w:cols w:equalWidth="0" w:num="2">
            <w:col w:w="3625" w:space="380"/>
            <w:col w:w="6219"/>
          </w:cols>
          <w:pgMar w:left="235" w:top="142" w:right="1440" w:bottom="0" w:gutter="0" w:footer="0" w:header="0"/>
          <w:type w:val="continuous"/>
        </w:sectPr>
      </w:pPr>
    </w:p>
    <w:p>
      <w:pPr>
        <w:spacing w:after="0" w:line="355" w:lineRule="exact"/>
        <w:rPr>
          <w:sz w:val="20"/>
          <w:szCs w:val="20"/>
          <w:color w:val="auto"/>
        </w:rPr>
      </w:pPr>
    </w:p>
    <w:p>
      <w:pPr>
        <w:ind w:left="565"/>
        <w:spacing w:after="0"/>
        <w:tabs>
          <w:tab w:leader="none" w:pos="1004"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R. MADISON MURPHY</w:t>
      </w:r>
    </w:p>
    <w:p>
      <w:pPr>
        <w:spacing w:after="0" w:line="20" w:lineRule="exact"/>
        <w:rPr>
          <w:sz w:val="20"/>
          <w:szCs w:val="20"/>
          <w:color w:val="auto"/>
        </w:rPr>
      </w:pPr>
      <w:r>
        <w:rPr>
          <w:sz w:val="20"/>
          <w:szCs w:val="20"/>
          <w:color w:val="auto"/>
        </w:rPr>
        <w:br w:type="column"/>
      </w:r>
    </w:p>
    <w:p>
      <w:pPr>
        <w:ind w:left="760"/>
        <w:spacing w:after="0" w:line="237" w:lineRule="auto"/>
        <w:tabs>
          <w:tab w:leader="none" w:pos="1200" w:val="left"/>
        </w:tabs>
        <w:rPr>
          <w:sz w:val="20"/>
          <w:szCs w:val="20"/>
          <w:color w:val="auto"/>
        </w:rPr>
      </w:pPr>
      <w:r>
        <w:rPr>
          <w:rFonts w:ascii="Courier New" w:cs="Courier New" w:eastAsia="Courier New" w:hAnsi="Courier New"/>
          <w:sz w:val="16"/>
          <w:szCs w:val="16"/>
          <w:color w:val="auto"/>
        </w:rPr>
        <w:t>/s/</w:t>
        <w:tab/>
        <w:t>MICHAEL W. MURPHY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Michael W. Murphy, Director</w:t>
      </w:r>
    </w:p>
    <w:p>
      <w:pPr>
        <w:spacing w:after="0" w:line="4" w:lineRule="exact"/>
        <w:rPr>
          <w:sz w:val="20"/>
          <w:szCs w:val="20"/>
          <w:color w:val="auto"/>
        </w:rPr>
      </w:pPr>
    </w:p>
    <w:p>
      <w:pPr>
        <w:sectPr>
          <w:pgSz w:w="11900" w:h="16838" w:orient="portrait"/>
          <w:cols w:equalWidth="0" w:num="2">
            <w:col w:w="3085" w:space="720"/>
            <w:col w:w="6419"/>
          </w:cols>
          <w:pgMar w:left="235" w:top="142" w:right="1440" w:bottom="0" w:gutter="0" w:footer="0" w:header="0"/>
          <w:type w:val="continuous"/>
        </w:sectPr>
      </w:pPr>
    </w:p>
    <w:p>
      <w:pPr>
        <w:ind w:left="185" w:hanging="185"/>
        <w:spacing w:after="0"/>
        <w:tabs>
          <w:tab w:leader="none" w:pos="18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R. Madison Murphy, Executive Vice</w:t>
      </w:r>
    </w:p>
    <w:p>
      <w:pPr>
        <w:sectPr>
          <w:pgSz w:w="11900" w:h="16838" w:orient="portrait"/>
          <w:cols w:equalWidth="0" w:num="1">
            <w:col w:w="10224"/>
          </w:cols>
          <w:pgMar w:left="235" w:top="142" w:right="1440" w:bottom="0" w:gutter="0" w:footer="0" w:header="0"/>
          <w:type w:val="continuous"/>
        </w:sectPr>
      </w:pPr>
    </w:p>
    <w:p>
      <w:pPr>
        <w:spacing w:after="0" w:line="4" w:lineRule="exact"/>
        <w:rPr>
          <w:sz w:val="20"/>
          <w:szCs w:val="20"/>
          <w:color w:val="auto"/>
        </w:rPr>
      </w:pPr>
    </w:p>
    <w:p>
      <w:pPr>
        <w:ind w:left="5" w:firstLine="93"/>
        <w:spacing w:after="0" w:line="283" w:lineRule="auto"/>
        <w:rPr>
          <w:sz w:val="20"/>
          <w:szCs w:val="20"/>
          <w:color w:val="auto"/>
        </w:rPr>
      </w:pPr>
      <w:r>
        <w:rPr>
          <w:rFonts w:ascii="Courier New" w:cs="Courier New" w:eastAsia="Courier New" w:hAnsi="Courier New"/>
          <w:sz w:val="14"/>
          <w:szCs w:val="14"/>
          <w:color w:val="auto"/>
        </w:rPr>
        <w:t>President and Chief Financial and Administrative Officer and Director (Principal Financial Officer)</w:t>
      </w:r>
    </w:p>
    <w:p>
      <w:pPr>
        <w:spacing w:after="0" w:line="20" w:lineRule="exact"/>
        <w:rPr>
          <w:sz w:val="20"/>
          <w:szCs w:val="20"/>
          <w:color w:val="auto"/>
        </w:rPr>
      </w:pPr>
      <w:r>
        <w:rPr>
          <w:sz w:val="20"/>
          <w:szCs w:val="20"/>
          <w:color w:val="auto"/>
        </w:rPr>
        <w:br w:type="column"/>
      </w: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WILLIAM C. NOLAN,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William C. Nolan, Jr., Director</w:t>
      </w:r>
    </w:p>
    <w:p>
      <w:pPr>
        <w:spacing w:after="0" w:line="228" w:lineRule="exact"/>
        <w:rPr>
          <w:sz w:val="20"/>
          <w:szCs w:val="20"/>
          <w:color w:val="auto"/>
        </w:rPr>
      </w:pPr>
    </w:p>
    <w:p>
      <w:pPr>
        <w:sectPr>
          <w:pgSz w:w="11900" w:h="16838" w:orient="portrait"/>
          <w:cols w:equalWidth="0" w:num="2">
            <w:col w:w="3265" w:space="540"/>
            <w:col w:w="6419"/>
          </w:cols>
          <w:pgMar w:left="235" w:top="142" w:right="1440" w:bottom="0" w:gutter="0" w:footer="0" w:header="0"/>
          <w:type w:val="continuous"/>
        </w:sectPr>
      </w:pPr>
    </w:p>
    <w:p>
      <w:pPr>
        <w:spacing w:after="0" w:line="127" w:lineRule="exact"/>
        <w:rPr>
          <w:sz w:val="20"/>
          <w:szCs w:val="20"/>
          <w:color w:val="auto"/>
        </w:rPr>
      </w:pPr>
    </w:p>
    <w:p>
      <w:pPr>
        <w:ind w:left="465"/>
        <w:spacing w:after="0"/>
        <w:tabs>
          <w:tab w:leader="none" w:pos="904"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CLAIBORNE P. DEMING</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Claiborne P. Deming, Executive Vice</w:t>
      </w:r>
    </w:p>
    <w:p>
      <w:pPr>
        <w:ind w:left="285"/>
        <w:spacing w:after="0" w:line="236" w:lineRule="auto"/>
        <w:rPr>
          <w:sz w:val="20"/>
          <w:szCs w:val="20"/>
          <w:color w:val="auto"/>
        </w:rPr>
      </w:pPr>
      <w:r>
        <w:rPr>
          <w:rFonts w:ascii="Courier New" w:cs="Courier New" w:eastAsia="Courier New" w:hAnsi="Courier New"/>
          <w:sz w:val="16"/>
          <w:szCs w:val="16"/>
          <w:color w:val="auto"/>
        </w:rPr>
        <w:t>President and Chief Operating</w:t>
      </w:r>
    </w:p>
    <w:p>
      <w:pPr>
        <w:ind w:left="645"/>
        <w:spacing w:after="0" w:line="237" w:lineRule="auto"/>
        <w:rPr>
          <w:sz w:val="20"/>
          <w:szCs w:val="20"/>
          <w:color w:val="auto"/>
        </w:rPr>
      </w:pPr>
      <w:r>
        <w:rPr>
          <w:rFonts w:ascii="Courier New" w:cs="Courier New" w:eastAsia="Courier New" w:hAnsi="Courier New"/>
          <w:sz w:val="16"/>
          <w:szCs w:val="16"/>
          <w:color w:val="auto"/>
        </w:rPr>
        <w:t>Officer and Director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560"/>
        <w:spacing w:after="0"/>
        <w:tabs>
          <w:tab w:leader="none" w:pos="1000" w:val="left"/>
        </w:tabs>
        <w:rPr>
          <w:sz w:val="20"/>
          <w:szCs w:val="20"/>
          <w:color w:val="auto"/>
        </w:rPr>
      </w:pPr>
      <w:r>
        <w:rPr>
          <w:rFonts w:ascii="Courier New" w:cs="Courier New" w:eastAsia="Courier New" w:hAnsi="Courier New"/>
          <w:sz w:val="16"/>
          <w:szCs w:val="16"/>
          <w:color w:val="auto"/>
        </w:rPr>
        <w:t>/s/</w:t>
        <w:tab/>
        <w:t>CAROLINE G. THEUS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Caroline G. Theus, Director</w:t>
      </w:r>
    </w:p>
    <w:p>
      <w:pPr>
        <w:spacing w:after="0" w:line="358" w:lineRule="exact"/>
        <w:rPr>
          <w:sz w:val="20"/>
          <w:szCs w:val="20"/>
          <w:color w:val="auto"/>
        </w:rPr>
      </w:pPr>
    </w:p>
    <w:p>
      <w:pPr>
        <w:sectPr>
          <w:pgSz w:w="11900" w:h="16838" w:orient="portrait"/>
          <w:cols w:equalWidth="0" w:num="2">
            <w:col w:w="3625" w:space="380"/>
            <w:col w:w="6219"/>
          </w:cols>
          <w:pgMar w:left="235" w:top="142" w:right="1440" w:bottom="0" w:gutter="0" w:footer="0" w:header="0"/>
          <w:type w:val="continuous"/>
        </w:sectPr>
      </w:pPr>
    </w:p>
    <w:p>
      <w:pPr>
        <w:spacing w:after="0" w:line="361" w:lineRule="exact"/>
        <w:rPr>
          <w:sz w:val="20"/>
          <w:szCs w:val="20"/>
          <w:color w:val="auto"/>
        </w:rPr>
      </w:pPr>
    </w:p>
    <w:p>
      <w:pPr>
        <w:ind w:left="745"/>
        <w:spacing w:after="0"/>
        <w:tabs>
          <w:tab w:leader="none" w:pos="1184" w:val="left"/>
        </w:tabs>
        <w:rPr>
          <w:sz w:val="20"/>
          <w:szCs w:val="20"/>
          <w:color w:val="auto"/>
        </w:rPr>
      </w:pPr>
      <w:r>
        <w:rPr>
          <w:rFonts w:ascii="Courier New" w:cs="Courier New" w:eastAsia="Courier New" w:hAnsi="Courier New"/>
          <w:sz w:val="14"/>
          <w:szCs w:val="14"/>
          <w:color w:val="auto"/>
        </w:rPr>
        <w:t>/s/</w:t>
        <w:tab/>
        <w:t>B.R.R. BUTLER</w:t>
      </w:r>
    </w:p>
    <w:p>
      <w:pPr>
        <w:spacing w:after="0" w:line="20" w:lineRule="exact"/>
        <w:rPr>
          <w:sz w:val="20"/>
          <w:szCs w:val="20"/>
          <w:color w:val="auto"/>
        </w:rPr>
      </w:pPr>
      <w:r>
        <w:rPr>
          <w:sz w:val="20"/>
          <w:szCs w:val="20"/>
          <w:color w:val="auto"/>
        </w:rPr>
        <w:br w:type="column"/>
      </w:r>
    </w:p>
    <w:p>
      <w:pPr>
        <w:ind w:left="840"/>
        <w:spacing w:after="0" w:line="237" w:lineRule="auto"/>
        <w:tabs>
          <w:tab w:leader="none" w:pos="1300" w:val="left"/>
        </w:tabs>
        <w:rPr>
          <w:sz w:val="20"/>
          <w:szCs w:val="20"/>
          <w:color w:val="auto"/>
        </w:rPr>
      </w:pPr>
      <w:r>
        <w:rPr>
          <w:rFonts w:ascii="Courier New" w:cs="Courier New" w:eastAsia="Courier New" w:hAnsi="Courier New"/>
          <w:sz w:val="16"/>
          <w:szCs w:val="16"/>
          <w:color w:val="auto"/>
        </w:rPr>
        <w:t>/s/</w:t>
        <w:tab/>
        <w:t>LORNE C. WEBSTER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Lorne C. Webster, Director</w:t>
      </w:r>
    </w:p>
    <w:p>
      <w:pPr>
        <w:spacing w:after="0" w:line="1" w:lineRule="exact"/>
        <w:rPr>
          <w:sz w:val="20"/>
          <w:szCs w:val="20"/>
          <w:color w:val="auto"/>
        </w:rPr>
      </w:pPr>
    </w:p>
    <w:p>
      <w:pPr>
        <w:sectPr>
          <w:pgSz w:w="11900" w:h="16838" w:orient="portrait"/>
          <w:cols w:equalWidth="0" w:num="2">
            <w:col w:w="3085" w:space="720"/>
            <w:col w:w="6419"/>
          </w:cols>
          <w:pgMar w:left="235" w:top="142" w:right="1440" w:bottom="0" w:gutter="0" w:footer="0" w:header="0"/>
          <w:type w:val="continuous"/>
        </w:sectPr>
      </w:pPr>
    </w:p>
    <w:p>
      <w:pPr>
        <w:ind w:left="185" w:hanging="185"/>
        <w:spacing w:after="0" w:line="236" w:lineRule="auto"/>
        <w:tabs>
          <w:tab w:leader="none" w:pos="1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B.R.R. Butler, Director</w:t>
      </w:r>
    </w:p>
    <w:p>
      <w:pPr>
        <w:ind w:left="4845"/>
        <w:spacing w:after="0" w:line="237" w:lineRule="auto"/>
        <w:rPr>
          <w:sz w:val="20"/>
          <w:szCs w:val="20"/>
          <w:color w:val="auto"/>
        </w:rPr>
      </w:pPr>
      <w:r>
        <w:rPr>
          <w:rFonts w:ascii="Courier New" w:cs="Courier New" w:eastAsia="Courier New" w:hAnsi="Courier New"/>
          <w:sz w:val="16"/>
          <w:szCs w:val="16"/>
          <w:color w:val="auto"/>
        </w:rPr>
        <w:t>RONALD W. HERMAN</w:t>
      </w:r>
    </w:p>
    <w:p>
      <w:pPr>
        <w:spacing w:after="0" w:line="4" w:lineRule="exact"/>
        <w:rPr>
          <w:sz w:val="20"/>
          <w:szCs w:val="20"/>
          <w:color w:val="auto"/>
        </w:rPr>
      </w:pPr>
    </w:p>
    <w:p>
      <w:pPr>
        <w:ind w:left="3805"/>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142" w:right="1440" w:bottom="0" w:gutter="0" w:footer="0" w:header="0"/>
          <w:type w:val="continuous"/>
        </w:sectPr>
      </w:pPr>
    </w:p>
    <w:bookmarkStart w:id="12" w:name="page13"/>
    <w:bookmarkEnd w:id="12"/>
    <w:p>
      <w:pPr>
        <w:jc w:val="center"/>
        <w:ind w:right="-940"/>
        <w:spacing w:after="0"/>
        <w:rPr>
          <w:sz w:val="20"/>
          <w:szCs w:val="20"/>
          <w:color w:val="auto"/>
        </w:rPr>
      </w:pPr>
      <w:r>
        <w:rPr>
          <w:rFonts w:ascii="Courier New" w:cs="Courier New" w:eastAsia="Courier New" w:hAnsi="Courier New"/>
          <w:sz w:val="16"/>
          <w:szCs w:val="16"/>
          <w:color w:val="auto"/>
        </w:rPr>
        <w:t>Ronald W. Herman, Controller</w:t>
      </w:r>
    </w:p>
    <w:p>
      <w:pPr>
        <w:jc w:val="center"/>
        <w:ind w:right="-940"/>
        <w:spacing w:after="0" w:line="236" w:lineRule="auto"/>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60" w:type="dxa"/>
            <w:vAlign w:val="bottom"/>
          </w:tcPr>
          <w:p>
            <w:pPr>
              <w:spacing w:after="0"/>
              <w:rPr>
                <w:sz w:val="15"/>
                <w:szCs w:val="15"/>
                <w:color w:val="auto"/>
              </w:rPr>
            </w:pPr>
          </w:p>
        </w:tc>
        <w:tc>
          <w:tcPr>
            <w:tcW w:w="4320" w:type="dxa"/>
            <w:vAlign w:val="bottom"/>
          </w:tcPr>
          <w:p>
            <w:pPr>
              <w:ind w:left="1020"/>
              <w:spacing w:after="0"/>
              <w:rPr>
                <w:sz w:val="20"/>
                <w:szCs w:val="20"/>
                <w:color w:val="auto"/>
              </w:rPr>
            </w:pPr>
            <w:r>
              <w:rPr>
                <w:rFonts w:ascii="Courier New" w:cs="Courier New" w:eastAsia="Courier New" w:hAnsi="Courier New"/>
                <w:sz w:val="16"/>
                <w:szCs w:val="16"/>
                <w:color w:val="auto"/>
              </w:rPr>
              <w:t>EXHIBIT INDEX</w:t>
            </w:r>
          </w:p>
        </w:tc>
        <w:tc>
          <w:tcPr>
            <w:tcW w:w="1160" w:type="dxa"/>
            <w:vAlign w:val="bottom"/>
          </w:tcPr>
          <w:p>
            <w:pPr>
              <w:spacing w:after="0"/>
              <w:rPr>
                <w:sz w:val="15"/>
                <w:szCs w:val="15"/>
                <w:color w:val="auto"/>
              </w:rPr>
            </w:pPr>
          </w:p>
        </w:tc>
      </w:tr>
      <w:tr>
        <w:trPr>
          <w:trHeight w:val="358"/>
        </w:trPr>
        <w:tc>
          <w:tcPr>
            <w:tcW w:w="18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Sequential</w:t>
            </w: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Number</w:t>
            </w:r>
          </w:p>
        </w:tc>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Description</w:t>
            </w:r>
          </w:p>
        </w:tc>
        <w:tc>
          <w:tcPr>
            <w:tcW w:w="116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Page No.</w:t>
            </w: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860" w:type="dxa"/>
            <w:vAlign w:val="bottom"/>
          </w:tcPr>
          <w:p>
            <w:pPr>
              <w:ind w:left="460"/>
              <w:spacing w:after="0"/>
              <w:rPr>
                <w:sz w:val="20"/>
                <w:szCs w:val="20"/>
                <w:color w:val="auto"/>
              </w:rPr>
            </w:pPr>
            <w:r>
              <w:rPr>
                <w:rFonts w:ascii="Courier New" w:cs="Courier New" w:eastAsia="Courier New" w:hAnsi="Courier New"/>
                <w:sz w:val="16"/>
                <w:szCs w:val="16"/>
                <w:color w:val="auto"/>
              </w:rPr>
              <w:t>1.1</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Form of Underwriting Agreement.</w:t>
            </w:r>
          </w:p>
        </w:tc>
        <w:tc>
          <w:tcPr>
            <w:tcW w:w="1160" w:type="dxa"/>
            <w:vAlign w:val="bottom"/>
          </w:tcPr>
          <w:p>
            <w:pPr>
              <w:spacing w:after="0"/>
              <w:rPr>
                <w:sz w:val="24"/>
                <w:szCs w:val="24"/>
                <w:color w:val="auto"/>
              </w:rPr>
            </w:pPr>
          </w:p>
        </w:tc>
      </w:tr>
      <w:tr>
        <w:trPr>
          <w:trHeight w:val="358"/>
        </w:trPr>
        <w:tc>
          <w:tcPr>
            <w:tcW w:w="1860" w:type="dxa"/>
            <w:vAlign w:val="bottom"/>
          </w:tcPr>
          <w:p>
            <w:pPr>
              <w:ind w:left="460"/>
              <w:spacing w:after="0"/>
              <w:rPr>
                <w:sz w:val="20"/>
                <w:szCs w:val="20"/>
                <w:color w:val="auto"/>
              </w:rPr>
            </w:pPr>
            <w:r>
              <w:rPr>
                <w:rFonts w:ascii="Courier New" w:cs="Courier New" w:eastAsia="Courier New" w:hAnsi="Courier New"/>
                <w:sz w:val="16"/>
                <w:szCs w:val="16"/>
                <w:color w:val="auto"/>
              </w:rPr>
              <w:t>1.2</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Form of Distribution Agreement.</w:t>
            </w:r>
          </w:p>
        </w:tc>
        <w:tc>
          <w:tcPr>
            <w:tcW w:w="1160" w:type="dxa"/>
            <w:vAlign w:val="bottom"/>
          </w:tcPr>
          <w:p>
            <w:pPr>
              <w:spacing w:after="0"/>
              <w:rPr>
                <w:sz w:val="24"/>
                <w:szCs w:val="24"/>
                <w:color w:val="auto"/>
              </w:rPr>
            </w:pPr>
          </w:p>
        </w:tc>
      </w:tr>
      <w:tr>
        <w:trPr>
          <w:trHeight w:val="358"/>
        </w:trPr>
        <w:tc>
          <w:tcPr>
            <w:tcW w:w="1860" w:type="dxa"/>
            <w:vAlign w:val="bottom"/>
          </w:tcPr>
          <w:p>
            <w:pPr>
              <w:ind w:left="460"/>
              <w:spacing w:after="0"/>
              <w:rPr>
                <w:sz w:val="20"/>
                <w:szCs w:val="20"/>
                <w:color w:val="auto"/>
              </w:rPr>
            </w:pPr>
            <w:r>
              <w:rPr>
                <w:rFonts w:ascii="Courier New" w:cs="Courier New" w:eastAsia="Courier New" w:hAnsi="Courier New"/>
                <w:sz w:val="16"/>
                <w:szCs w:val="16"/>
                <w:color w:val="auto"/>
              </w:rPr>
              <w:t>4.1</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Form of Indenture.</w:t>
            </w:r>
          </w:p>
        </w:tc>
        <w:tc>
          <w:tcPr>
            <w:tcW w:w="1160" w:type="dxa"/>
            <w:vAlign w:val="bottom"/>
          </w:tcPr>
          <w:p>
            <w:pPr>
              <w:spacing w:after="0"/>
              <w:rPr>
                <w:sz w:val="24"/>
                <w:szCs w:val="24"/>
                <w:color w:val="auto"/>
              </w:rPr>
            </w:pPr>
          </w:p>
        </w:tc>
      </w:tr>
      <w:tr>
        <w:trPr>
          <w:trHeight w:val="358"/>
        </w:trPr>
        <w:tc>
          <w:tcPr>
            <w:tcW w:w="1860" w:type="dxa"/>
            <w:vAlign w:val="bottom"/>
          </w:tcPr>
          <w:p>
            <w:pPr>
              <w:ind w:left="460"/>
              <w:spacing w:after="0"/>
              <w:rPr>
                <w:sz w:val="20"/>
                <w:szCs w:val="20"/>
                <w:color w:val="auto"/>
              </w:rPr>
            </w:pPr>
            <w:r>
              <w:rPr>
                <w:rFonts w:ascii="Courier New" w:cs="Courier New" w:eastAsia="Courier New" w:hAnsi="Courier New"/>
                <w:sz w:val="16"/>
                <w:szCs w:val="16"/>
                <w:color w:val="auto"/>
              </w:rPr>
              <w:t>4.2</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Form of Debt Security.*</w:t>
            </w:r>
          </w:p>
        </w:tc>
        <w:tc>
          <w:tcPr>
            <w:tcW w:w="1160" w:type="dxa"/>
            <w:vAlign w:val="bottom"/>
          </w:tcPr>
          <w:p>
            <w:pPr>
              <w:spacing w:after="0"/>
              <w:rPr>
                <w:sz w:val="24"/>
                <w:szCs w:val="24"/>
                <w:color w:val="auto"/>
              </w:rPr>
            </w:pPr>
          </w:p>
        </w:tc>
      </w:tr>
      <w:tr>
        <w:trPr>
          <w:trHeight w:val="358"/>
        </w:trPr>
        <w:tc>
          <w:tcPr>
            <w:tcW w:w="1860" w:type="dxa"/>
            <w:vAlign w:val="bottom"/>
          </w:tcPr>
          <w:p>
            <w:pPr>
              <w:ind w:left="460"/>
              <w:spacing w:after="0"/>
              <w:rPr>
                <w:sz w:val="20"/>
                <w:szCs w:val="20"/>
                <w:color w:val="auto"/>
              </w:rPr>
            </w:pPr>
            <w:r>
              <w:rPr>
                <w:rFonts w:ascii="Courier New" w:cs="Courier New" w:eastAsia="Courier New" w:hAnsi="Courier New"/>
                <w:sz w:val="16"/>
                <w:szCs w:val="16"/>
                <w:color w:val="auto"/>
              </w:rPr>
              <w:t>4.2a</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Form of fixed rate medium-term note.</w:t>
            </w:r>
          </w:p>
        </w:tc>
        <w:tc>
          <w:tcPr>
            <w:tcW w:w="1160" w:type="dxa"/>
            <w:vAlign w:val="bottom"/>
          </w:tcPr>
          <w:p>
            <w:pPr>
              <w:spacing w:after="0"/>
              <w:rPr>
                <w:sz w:val="24"/>
                <w:szCs w:val="24"/>
                <w:color w:val="auto"/>
              </w:rPr>
            </w:pPr>
          </w:p>
        </w:tc>
      </w:tr>
      <w:tr>
        <w:trPr>
          <w:trHeight w:val="358"/>
        </w:trPr>
        <w:tc>
          <w:tcPr>
            <w:tcW w:w="1860" w:type="dxa"/>
            <w:vAlign w:val="bottom"/>
          </w:tcPr>
          <w:p>
            <w:pPr>
              <w:ind w:left="460"/>
              <w:spacing w:after="0"/>
              <w:rPr>
                <w:sz w:val="20"/>
                <w:szCs w:val="20"/>
                <w:color w:val="auto"/>
              </w:rPr>
            </w:pPr>
            <w:r>
              <w:rPr>
                <w:rFonts w:ascii="Courier New" w:cs="Courier New" w:eastAsia="Courier New" w:hAnsi="Courier New"/>
                <w:sz w:val="16"/>
                <w:szCs w:val="16"/>
                <w:color w:val="auto"/>
              </w:rPr>
              <w:t>4.2b</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Form of floating rate medium-term note.</w:t>
            </w:r>
          </w:p>
        </w:tc>
        <w:tc>
          <w:tcPr>
            <w:tcW w:w="1160" w:type="dxa"/>
            <w:vAlign w:val="bottom"/>
          </w:tcPr>
          <w:p>
            <w:pPr>
              <w:spacing w:after="0"/>
              <w:rPr>
                <w:sz w:val="24"/>
                <w:szCs w:val="24"/>
                <w:color w:val="auto"/>
              </w:rPr>
            </w:pPr>
          </w:p>
        </w:tc>
      </w:tr>
      <w:tr>
        <w:trPr>
          <w:trHeight w:val="358"/>
        </w:trPr>
        <w:tc>
          <w:tcPr>
            <w:tcW w:w="1860" w:type="dxa"/>
            <w:vAlign w:val="bottom"/>
          </w:tcPr>
          <w:p>
            <w:pPr>
              <w:ind w:left="460"/>
              <w:spacing w:after="0"/>
              <w:rPr>
                <w:sz w:val="20"/>
                <w:szCs w:val="20"/>
                <w:color w:val="auto"/>
              </w:rPr>
            </w:pPr>
            <w:r>
              <w:rPr>
                <w:rFonts w:ascii="Courier New" w:cs="Courier New" w:eastAsia="Courier New" w:hAnsi="Courier New"/>
                <w:sz w:val="16"/>
                <w:szCs w:val="16"/>
                <w:color w:val="auto"/>
              </w:rPr>
              <w:t>5</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Opinion of Davis Polk and Wardwell as to</w:t>
            </w:r>
          </w:p>
        </w:tc>
        <w:tc>
          <w:tcPr>
            <w:tcW w:w="1160" w:type="dxa"/>
            <w:vAlign w:val="bottom"/>
          </w:tcPr>
          <w:p>
            <w:pPr>
              <w:spacing w:after="0"/>
              <w:rPr>
                <w:sz w:val="24"/>
                <w:szCs w:val="24"/>
                <w:color w:val="auto"/>
              </w:rPr>
            </w:pPr>
          </w:p>
        </w:tc>
      </w:tr>
      <w:tr>
        <w:trPr>
          <w:trHeight w:val="179"/>
        </w:trPr>
        <w:tc>
          <w:tcPr>
            <w:tcW w:w="1860" w:type="dxa"/>
            <w:vAlign w:val="bottom"/>
          </w:tcPr>
          <w:p>
            <w:pPr>
              <w:spacing w:after="0"/>
              <w:rPr>
                <w:sz w:val="15"/>
                <w:szCs w:val="15"/>
                <w:color w:val="auto"/>
              </w:rPr>
            </w:pPr>
          </w:p>
        </w:tc>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legality of securities to be issued.</w:t>
            </w:r>
          </w:p>
        </w:tc>
        <w:tc>
          <w:tcPr>
            <w:tcW w:w="1160" w:type="dxa"/>
            <w:vAlign w:val="bottom"/>
          </w:tcPr>
          <w:p>
            <w:pPr>
              <w:spacing w:after="0"/>
              <w:rPr>
                <w:sz w:val="15"/>
                <w:szCs w:val="15"/>
                <w:color w:val="auto"/>
              </w:rPr>
            </w:pPr>
          </w:p>
        </w:tc>
      </w:tr>
      <w:tr>
        <w:trPr>
          <w:trHeight w:val="358"/>
        </w:trPr>
        <w:tc>
          <w:tcPr>
            <w:tcW w:w="1860" w:type="dxa"/>
            <w:vAlign w:val="bottom"/>
          </w:tcPr>
          <w:p>
            <w:pPr>
              <w:ind w:left="360"/>
              <w:spacing w:after="0"/>
              <w:rPr>
                <w:sz w:val="20"/>
                <w:szCs w:val="20"/>
                <w:color w:val="auto"/>
              </w:rPr>
            </w:pPr>
            <w:r>
              <w:rPr>
                <w:rFonts w:ascii="Courier New" w:cs="Courier New" w:eastAsia="Courier New" w:hAnsi="Courier New"/>
                <w:sz w:val="16"/>
                <w:szCs w:val="16"/>
                <w:color w:val="auto"/>
              </w:rPr>
              <w:t>12</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Computation of ratio of earnings to fixed</w:t>
            </w:r>
          </w:p>
        </w:tc>
        <w:tc>
          <w:tcPr>
            <w:tcW w:w="1160" w:type="dxa"/>
            <w:vAlign w:val="bottom"/>
          </w:tcPr>
          <w:p>
            <w:pPr>
              <w:spacing w:after="0"/>
              <w:rPr>
                <w:sz w:val="24"/>
                <w:szCs w:val="24"/>
                <w:color w:val="auto"/>
              </w:rPr>
            </w:pPr>
          </w:p>
        </w:tc>
      </w:tr>
      <w:tr>
        <w:trPr>
          <w:trHeight w:val="179"/>
        </w:trPr>
        <w:tc>
          <w:tcPr>
            <w:tcW w:w="1860" w:type="dxa"/>
            <w:vAlign w:val="bottom"/>
          </w:tcPr>
          <w:p>
            <w:pPr>
              <w:spacing w:after="0"/>
              <w:rPr>
                <w:sz w:val="15"/>
                <w:szCs w:val="15"/>
                <w:color w:val="auto"/>
              </w:rPr>
            </w:pPr>
          </w:p>
        </w:tc>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charges.</w:t>
            </w:r>
          </w:p>
        </w:tc>
        <w:tc>
          <w:tcPr>
            <w:tcW w:w="1160" w:type="dxa"/>
            <w:vAlign w:val="bottom"/>
          </w:tcPr>
          <w:p>
            <w:pPr>
              <w:spacing w:after="0"/>
              <w:rPr>
                <w:sz w:val="15"/>
                <w:szCs w:val="15"/>
                <w:color w:val="auto"/>
              </w:rPr>
            </w:pPr>
          </w:p>
        </w:tc>
      </w:tr>
      <w:tr>
        <w:trPr>
          <w:trHeight w:val="358"/>
        </w:trPr>
        <w:tc>
          <w:tcPr>
            <w:tcW w:w="1860" w:type="dxa"/>
            <w:vAlign w:val="bottom"/>
          </w:tcPr>
          <w:p>
            <w:pPr>
              <w:ind w:left="360"/>
              <w:spacing w:after="0"/>
              <w:rPr>
                <w:sz w:val="20"/>
                <w:szCs w:val="20"/>
                <w:color w:val="auto"/>
              </w:rPr>
            </w:pPr>
            <w:r>
              <w:rPr>
                <w:rFonts w:ascii="Courier New" w:cs="Courier New" w:eastAsia="Courier New" w:hAnsi="Courier New"/>
                <w:sz w:val="16"/>
                <w:szCs w:val="16"/>
                <w:color w:val="auto"/>
              </w:rPr>
              <w:t>23.1</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Consent of independent auditors.</w:t>
            </w:r>
          </w:p>
        </w:tc>
        <w:tc>
          <w:tcPr>
            <w:tcW w:w="1160" w:type="dxa"/>
            <w:vAlign w:val="bottom"/>
          </w:tcPr>
          <w:p>
            <w:pPr>
              <w:spacing w:after="0"/>
              <w:rPr>
                <w:sz w:val="24"/>
                <w:szCs w:val="24"/>
                <w:color w:val="auto"/>
              </w:rPr>
            </w:pPr>
          </w:p>
        </w:tc>
      </w:tr>
      <w:tr>
        <w:trPr>
          <w:trHeight w:val="358"/>
        </w:trPr>
        <w:tc>
          <w:tcPr>
            <w:tcW w:w="1860" w:type="dxa"/>
            <w:vAlign w:val="bottom"/>
          </w:tcPr>
          <w:p>
            <w:pPr>
              <w:ind w:left="360"/>
              <w:spacing w:after="0"/>
              <w:rPr>
                <w:sz w:val="20"/>
                <w:szCs w:val="20"/>
                <w:color w:val="auto"/>
              </w:rPr>
            </w:pPr>
            <w:r>
              <w:rPr>
                <w:rFonts w:ascii="Courier New" w:cs="Courier New" w:eastAsia="Courier New" w:hAnsi="Courier New"/>
                <w:sz w:val="16"/>
                <w:szCs w:val="16"/>
                <w:color w:val="auto"/>
              </w:rPr>
              <w:t>23.2</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Consent of Davis Polk &amp; Wardwell</w:t>
            </w:r>
          </w:p>
        </w:tc>
        <w:tc>
          <w:tcPr>
            <w:tcW w:w="1160" w:type="dxa"/>
            <w:vAlign w:val="bottom"/>
          </w:tcPr>
          <w:p>
            <w:pPr>
              <w:spacing w:after="0"/>
              <w:rPr>
                <w:sz w:val="24"/>
                <w:szCs w:val="24"/>
                <w:color w:val="auto"/>
              </w:rPr>
            </w:pPr>
          </w:p>
        </w:tc>
      </w:tr>
      <w:tr>
        <w:trPr>
          <w:trHeight w:val="179"/>
        </w:trPr>
        <w:tc>
          <w:tcPr>
            <w:tcW w:w="1860" w:type="dxa"/>
            <w:vAlign w:val="bottom"/>
          </w:tcPr>
          <w:p>
            <w:pPr>
              <w:spacing w:after="0"/>
              <w:rPr>
                <w:sz w:val="15"/>
                <w:szCs w:val="15"/>
                <w:color w:val="auto"/>
              </w:rPr>
            </w:pPr>
          </w:p>
        </w:tc>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(included as part of Exhibit 5).</w:t>
            </w:r>
          </w:p>
        </w:tc>
        <w:tc>
          <w:tcPr>
            <w:tcW w:w="1160" w:type="dxa"/>
            <w:vAlign w:val="bottom"/>
          </w:tcPr>
          <w:p>
            <w:pPr>
              <w:spacing w:after="0"/>
              <w:rPr>
                <w:sz w:val="15"/>
                <w:szCs w:val="15"/>
                <w:color w:val="auto"/>
              </w:rPr>
            </w:pPr>
          </w:p>
        </w:tc>
      </w:tr>
      <w:tr>
        <w:trPr>
          <w:trHeight w:val="358"/>
        </w:trPr>
        <w:tc>
          <w:tcPr>
            <w:tcW w:w="1860" w:type="dxa"/>
            <w:vAlign w:val="bottom"/>
          </w:tcPr>
          <w:p>
            <w:pPr>
              <w:ind w:left="360"/>
              <w:spacing w:after="0"/>
              <w:rPr>
                <w:sz w:val="20"/>
                <w:szCs w:val="20"/>
                <w:color w:val="auto"/>
              </w:rPr>
            </w:pPr>
            <w:r>
              <w:rPr>
                <w:rFonts w:ascii="Courier New" w:cs="Courier New" w:eastAsia="Courier New" w:hAnsi="Courier New"/>
                <w:sz w:val="16"/>
                <w:szCs w:val="16"/>
                <w:color w:val="auto"/>
              </w:rPr>
              <w:t>24</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Power of Attorney (see page II-3)</w:t>
            </w:r>
          </w:p>
        </w:tc>
        <w:tc>
          <w:tcPr>
            <w:tcW w:w="1160" w:type="dxa"/>
            <w:vAlign w:val="bottom"/>
          </w:tcPr>
          <w:p>
            <w:pPr>
              <w:spacing w:after="0"/>
              <w:rPr>
                <w:sz w:val="24"/>
                <w:szCs w:val="24"/>
                <w:color w:val="auto"/>
              </w:rPr>
            </w:pPr>
          </w:p>
        </w:tc>
      </w:tr>
      <w:tr>
        <w:trPr>
          <w:trHeight w:val="358"/>
        </w:trPr>
        <w:tc>
          <w:tcPr>
            <w:tcW w:w="1860" w:type="dxa"/>
            <w:vAlign w:val="bottom"/>
          </w:tcPr>
          <w:p>
            <w:pPr>
              <w:ind w:left="360"/>
              <w:spacing w:after="0"/>
              <w:rPr>
                <w:sz w:val="20"/>
                <w:szCs w:val="20"/>
                <w:color w:val="auto"/>
              </w:rPr>
            </w:pPr>
            <w:r>
              <w:rPr>
                <w:rFonts w:ascii="Courier New" w:cs="Courier New" w:eastAsia="Courier New" w:hAnsi="Courier New"/>
                <w:sz w:val="16"/>
                <w:szCs w:val="16"/>
                <w:color w:val="auto"/>
              </w:rPr>
              <w:t>25</w:t>
            </w:r>
          </w:p>
        </w:tc>
        <w:tc>
          <w:tcPr>
            <w:tcW w:w="4320" w:type="dxa"/>
            <w:vAlign w:val="bottom"/>
          </w:tcPr>
          <w:p>
            <w:pPr>
              <w:ind w:left="360"/>
              <w:spacing w:after="0"/>
              <w:rPr>
                <w:sz w:val="20"/>
                <w:szCs w:val="20"/>
                <w:color w:val="auto"/>
              </w:rPr>
            </w:pPr>
            <w:r>
              <w:rPr>
                <w:rFonts w:ascii="Courier New" w:cs="Courier New" w:eastAsia="Courier New" w:hAnsi="Courier New"/>
                <w:sz w:val="16"/>
                <w:szCs w:val="16"/>
                <w:color w:val="auto"/>
              </w:rPr>
              <w:t>Statement of Eligibility and</w:t>
            </w:r>
          </w:p>
        </w:tc>
        <w:tc>
          <w:tcPr>
            <w:tcW w:w="1160" w:type="dxa"/>
            <w:vAlign w:val="bottom"/>
          </w:tcPr>
          <w:p>
            <w:pPr>
              <w:spacing w:after="0"/>
              <w:rPr>
                <w:sz w:val="24"/>
                <w:szCs w:val="24"/>
                <w:color w:val="auto"/>
              </w:rPr>
            </w:pPr>
          </w:p>
        </w:tc>
      </w:tr>
      <w:tr>
        <w:trPr>
          <w:trHeight w:val="179"/>
        </w:trPr>
        <w:tc>
          <w:tcPr>
            <w:tcW w:w="1860" w:type="dxa"/>
            <w:vAlign w:val="bottom"/>
          </w:tcPr>
          <w:p>
            <w:pPr>
              <w:spacing w:after="0"/>
              <w:rPr>
                <w:sz w:val="15"/>
                <w:szCs w:val="15"/>
                <w:color w:val="auto"/>
              </w:rPr>
            </w:pPr>
          </w:p>
        </w:tc>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7"/>
              </w:rPr>
              <w:t>Qualification of Trustee on Form T-1 under</w:t>
            </w:r>
          </w:p>
        </w:tc>
        <w:tc>
          <w:tcPr>
            <w:tcW w:w="1160" w:type="dxa"/>
            <w:vAlign w:val="bottom"/>
          </w:tcPr>
          <w:p>
            <w:pPr>
              <w:spacing w:after="0"/>
              <w:rPr>
                <w:sz w:val="15"/>
                <w:szCs w:val="15"/>
                <w:color w:val="auto"/>
              </w:rPr>
            </w:pPr>
          </w:p>
        </w:tc>
      </w:tr>
      <w:tr>
        <w:trPr>
          <w:trHeight w:val="179"/>
        </w:trPr>
        <w:tc>
          <w:tcPr>
            <w:tcW w:w="1860" w:type="dxa"/>
            <w:vAlign w:val="bottom"/>
          </w:tcPr>
          <w:p>
            <w:pPr>
              <w:spacing w:after="0"/>
              <w:rPr>
                <w:sz w:val="15"/>
                <w:szCs w:val="15"/>
                <w:color w:val="auto"/>
              </w:rPr>
            </w:pPr>
          </w:p>
        </w:tc>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the Trust Indenture Act of 1939.</w:t>
            </w:r>
          </w:p>
        </w:tc>
        <w:tc>
          <w:tcPr>
            <w:tcW w:w="1160" w:type="dxa"/>
            <w:vAlign w:val="bottom"/>
          </w:tcPr>
          <w:p>
            <w:pPr>
              <w:spacing w:after="0"/>
              <w:rPr>
                <w:sz w:val="15"/>
                <w:szCs w:val="15"/>
                <w:color w:val="auto"/>
              </w:rPr>
            </w:pPr>
          </w:p>
        </w:tc>
      </w:tr>
    </w:tbl>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Incorporated as exhibit 4.2a and 4.2b</w:t>
      </w:r>
    </w:p>
    <w:p>
      <w:pPr>
        <w:sectPr>
          <w:pgSz w:w="11900" w:h="16838" w:orient="portrait"/>
          <w:cols w:equalWidth="0" w:num="1">
            <w:col w:w="10219"/>
          </w:cols>
          <w:pgMar w:left="240" w:top="135" w:right="1440" w:bottom="1440" w:gutter="0" w:footer="0" w:header="0"/>
        </w:sectPr>
      </w:pPr>
    </w:p>
    <w:bookmarkStart w:id="13" w:name="page14"/>
    <w:bookmarkEnd w:id="13"/>
    <w:p>
      <w:pPr>
        <w:ind w:left="6220"/>
        <w:spacing w:after="0"/>
        <w:rPr>
          <w:sz w:val="20"/>
          <w:szCs w:val="20"/>
          <w:color w:val="auto"/>
        </w:rPr>
      </w:pPr>
      <w:r>
        <w:rPr>
          <w:rFonts w:ascii="Courier New" w:cs="Courier New" w:eastAsia="Courier New" w:hAnsi="Courier New"/>
          <w:sz w:val="16"/>
          <w:szCs w:val="16"/>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UNDERWRITING AGREEMENT</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___________, 1994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Murphy Oil Corporation</w:t>
      </w:r>
    </w:p>
    <w:p>
      <w:pPr>
        <w:spacing w:after="0" w:line="236" w:lineRule="auto"/>
        <w:rPr>
          <w:sz w:val="20"/>
          <w:szCs w:val="20"/>
          <w:color w:val="auto"/>
        </w:rPr>
      </w:pPr>
      <w:r>
        <w:rPr>
          <w:rFonts w:ascii="Courier New" w:cs="Courier New" w:eastAsia="Courier New" w:hAnsi="Courier New"/>
          <w:sz w:val="16"/>
          <w:szCs w:val="16"/>
          <w:color w:val="auto"/>
        </w:rPr>
        <w:t>200 Peach Street, P.O. Box 7000</w:t>
      </w:r>
    </w:p>
    <w:p>
      <w:pPr>
        <w:spacing w:after="0"/>
        <w:tabs>
          <w:tab w:leader="none" w:pos="1920" w:val="left"/>
        </w:tabs>
        <w:rPr>
          <w:sz w:val="20"/>
          <w:szCs w:val="20"/>
          <w:color w:val="auto"/>
        </w:rPr>
      </w:pPr>
      <w:r>
        <w:rPr>
          <w:rFonts w:ascii="Courier New" w:cs="Courier New" w:eastAsia="Courier New" w:hAnsi="Courier New"/>
          <w:sz w:val="16"/>
          <w:szCs w:val="16"/>
          <w:color w:val="auto"/>
        </w:rPr>
        <w:t>El Dorado, Arkansas</w:t>
      </w:r>
      <w:r>
        <w:rPr>
          <w:sz w:val="20"/>
          <w:szCs w:val="20"/>
          <w:color w:val="auto"/>
        </w:rPr>
        <w:tab/>
      </w:r>
      <w:r>
        <w:rPr>
          <w:rFonts w:ascii="Courier New" w:cs="Courier New" w:eastAsia="Courier New" w:hAnsi="Courier New"/>
          <w:sz w:val="14"/>
          <w:szCs w:val="14"/>
          <w:color w:val="auto"/>
        </w:rPr>
        <w:t>71731-7000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362" w:lineRule="exact"/>
        <w:rPr>
          <w:sz w:val="20"/>
          <w:szCs w:val="20"/>
          <w:color w:val="auto"/>
        </w:rPr>
      </w:pPr>
    </w:p>
    <w:p>
      <w:pPr>
        <w:ind w:right="2879" w:firstLine="1116"/>
        <w:spacing w:after="0" w:line="236" w:lineRule="auto"/>
        <w:rPr>
          <w:sz w:val="20"/>
          <w:szCs w:val="20"/>
          <w:color w:val="auto"/>
        </w:rPr>
      </w:pPr>
      <w:r>
        <w:rPr>
          <w:rFonts w:ascii="Courier New" w:cs="Courier New" w:eastAsia="Courier New" w:hAnsi="Courier New"/>
          <w:sz w:val="16"/>
          <w:szCs w:val="16"/>
          <w:color w:val="auto"/>
        </w:rPr>
        <w:t>We (the "Manager") are acting on behalf of the underwriter or underwriters (including ourselves) named below (such underwriter or underwriters being herein called the "Underwriters"), and we understand that Murphy Oil Corporation, a Delaware corporation (the "Company"), proposes to issue and sell [Currency and Principal Amount] aggregate initial offering price of [Full title of Debt Securities] (the "Debt Securities"). (The Debt Securities are also referred to herein as the "Offered Securities.") The Debt Securities will be issued pursuant to the provisions of an Indenture dated as of _______________, 1994 (the "Indenture") between the Company and Chemical Bank, as Trustee (the "Trustee").</w:t>
      </w:r>
    </w:p>
    <w:p>
      <w:pPr>
        <w:spacing w:after="0" w:line="7" w:lineRule="exact"/>
        <w:rPr>
          <w:sz w:val="20"/>
          <w:szCs w:val="20"/>
          <w:color w:val="auto"/>
        </w:rPr>
      </w:pPr>
    </w:p>
    <w:p>
      <w:pPr>
        <w:ind w:right="2959" w:firstLine="1116"/>
        <w:spacing w:after="0" w:line="270" w:lineRule="auto"/>
        <w:rPr>
          <w:sz w:val="20"/>
          <w:szCs w:val="20"/>
          <w:color w:val="auto"/>
        </w:rPr>
      </w:pPr>
      <w:r>
        <w:rPr>
          <w:rFonts w:ascii="Courier New" w:cs="Courier New" w:eastAsia="Courier New" w:hAnsi="Courier New"/>
          <w:sz w:val="14"/>
          <w:szCs w:val="14"/>
          <w:color w:val="auto"/>
        </w:rPr>
        <w:t>Subject to the terms and conditions set forth or incorporated by reference herein, the Company hereby agrees to sell and the Underwriters agree to purchase, severally and not jointly, the respective principal amounts of Debt Securities set forth below opposite their names at a purchase price of</w:t>
      </w:r>
    </w:p>
    <w:p>
      <w:pPr>
        <w:spacing w:after="0" w:line="234" w:lineRule="auto"/>
        <w:rPr>
          <w:sz w:val="20"/>
          <w:szCs w:val="20"/>
          <w:color w:val="auto"/>
        </w:rPr>
      </w:pPr>
      <w:r>
        <w:rPr>
          <w:rFonts w:ascii="Courier New" w:cs="Courier New" w:eastAsia="Courier New" w:hAnsi="Courier New"/>
          <w:sz w:val="16"/>
          <w:szCs w:val="16"/>
          <w:color w:val="auto"/>
        </w:rPr>
        <w:t>____% of the principal amount of Debt Securities:</w:t>
      </w:r>
    </w:p>
    <w:p>
      <w:pPr>
        <w:sectPr>
          <w:pgSz w:w="11900" w:h="16838" w:orient="portrait"/>
          <w:cols w:equalWidth="0" w:num="1">
            <w:col w:w="10219"/>
          </w:cols>
          <w:pgMar w:left="240" w:top="3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920" w:space="720"/>
            <w:col w:w="5579"/>
          </w:cols>
          <w:pgMar w:left="240" w:top="31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Total . . . . . .</w:t>
      </w:r>
    </w:p>
    <w:p>
      <w:pPr>
        <w:ind w:left="5020"/>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right="2959" w:firstLine="1116"/>
        <w:spacing w:after="0" w:line="270" w:lineRule="auto"/>
        <w:rPr>
          <w:sz w:val="20"/>
          <w:szCs w:val="20"/>
          <w:color w:val="auto"/>
        </w:rPr>
      </w:pPr>
      <w:r>
        <w:rPr>
          <w:rFonts w:ascii="Courier New" w:cs="Courier New" w:eastAsia="Courier New" w:hAnsi="Courier New"/>
          <w:sz w:val="14"/>
          <w:szCs w:val="14"/>
          <w:color w:val="auto"/>
        </w:rPr>
        <w:t>The Underwriters will pay for the Offered Securities upon delivery thereof at [office] at ______ a.m. (New York time) on ___________, 199_, or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other time, not later than 5:00 p.m. (New York time) on __________, 199_,</w:t>
      </w:r>
    </w:p>
    <w:p>
      <w:pPr>
        <w:spacing w:after="0" w:line="20"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as shall be designated by the Manager. The time and date of such payment and delivery are hereinafter referred to as the Closing Date.</w:t>
      </w:r>
    </w:p>
    <w:p>
      <w:pPr>
        <w:spacing w:after="0" w:line="183" w:lineRule="exact"/>
        <w:rPr>
          <w:sz w:val="20"/>
          <w:szCs w:val="20"/>
          <w:color w:val="auto"/>
        </w:rPr>
      </w:pPr>
    </w:p>
    <w:p>
      <w:pPr>
        <w:ind w:right="3519" w:firstLine="1116"/>
        <w:spacing w:after="0" w:line="270" w:lineRule="auto"/>
        <w:rPr>
          <w:sz w:val="20"/>
          <w:szCs w:val="20"/>
          <w:color w:val="auto"/>
        </w:rPr>
      </w:pPr>
      <w:r>
        <w:rPr>
          <w:rFonts w:ascii="Courier New" w:cs="Courier New" w:eastAsia="Courier New" w:hAnsi="Courier New"/>
          <w:sz w:val="14"/>
          <w:szCs w:val="14"/>
          <w:color w:val="auto"/>
        </w:rPr>
        <w:t>The Offered Securities shall have the terms set forth in the Prospectus dated ___________, 1994, and the Prospectus Supplement dated</w:t>
      </w:r>
    </w:p>
    <w:p>
      <w:pPr>
        <w:spacing w:after="0" w:line="233" w:lineRule="auto"/>
        <w:rPr>
          <w:sz w:val="20"/>
          <w:szCs w:val="20"/>
          <w:color w:val="auto"/>
        </w:rPr>
      </w:pPr>
      <w:r>
        <w:rPr>
          <w:rFonts w:ascii="Courier New" w:cs="Courier New" w:eastAsia="Courier New" w:hAnsi="Courier New"/>
          <w:sz w:val="16"/>
          <w:szCs w:val="16"/>
          <w:color w:val="auto"/>
        </w:rPr>
        <w:t>____________, 1994, including the following:</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Debt Securities</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Maturity Date:</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Interest Rate:</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Redemption Provisions:</w:t>
      </w:r>
    </w:p>
    <w:p>
      <w:pPr>
        <w:spacing w:after="0" w:line="177" w:lineRule="exact"/>
        <w:rPr>
          <w:sz w:val="20"/>
          <w:szCs w:val="20"/>
          <w:color w:val="auto"/>
        </w:rPr>
      </w:pPr>
    </w:p>
    <w:p>
      <w:pPr>
        <w:ind w:left="560"/>
        <w:spacing w:after="0"/>
        <w:tabs>
          <w:tab w:leader="none" w:pos="2860" w:val="left"/>
        </w:tabs>
        <w:rPr>
          <w:sz w:val="20"/>
          <w:szCs w:val="20"/>
          <w:color w:val="auto"/>
        </w:rPr>
      </w:pPr>
      <w:r>
        <w:rPr>
          <w:rFonts w:ascii="Courier New" w:cs="Courier New" w:eastAsia="Courier New" w:hAnsi="Courier New"/>
          <w:sz w:val="16"/>
          <w:szCs w:val="16"/>
          <w:color w:val="auto"/>
        </w:rPr>
        <w:t>Interest Payment Dates:</w:t>
      </w:r>
      <w:r>
        <w:rPr>
          <w:sz w:val="20"/>
          <w:szCs w:val="20"/>
          <w:color w:val="auto"/>
        </w:rPr>
        <w:tab/>
      </w:r>
      <w:r>
        <w:rPr>
          <w:rFonts w:ascii="Courier New" w:cs="Courier New" w:eastAsia="Courier New" w:hAnsi="Courier New"/>
          <w:sz w:val="14"/>
          <w:szCs w:val="14"/>
          <w:color w:val="auto"/>
        </w:rPr>
        <w:t>____________ __ and</w:t>
      </w:r>
    </w:p>
    <w:p>
      <w:pPr>
        <w:ind w:left="2880"/>
        <w:spacing w:after="0" w:line="236" w:lineRule="auto"/>
        <w:rPr>
          <w:sz w:val="20"/>
          <w:szCs w:val="20"/>
          <w:color w:val="auto"/>
        </w:rPr>
      </w:pPr>
      <w:r>
        <w:rPr>
          <w:rFonts w:ascii="Courier New" w:cs="Courier New" w:eastAsia="Courier New" w:hAnsi="Courier New"/>
          <w:sz w:val="16"/>
          <w:szCs w:val="16"/>
          <w:color w:val="auto"/>
        </w:rPr>
        <w:t>____________ __ commencing</w:t>
      </w:r>
    </w:p>
    <w:p>
      <w:pPr>
        <w:ind w:left="2880"/>
        <w:spacing w:after="0" w:line="237" w:lineRule="auto"/>
        <w:rPr>
          <w:sz w:val="20"/>
          <w:szCs w:val="20"/>
          <w:color w:val="auto"/>
        </w:rPr>
      </w:pPr>
      <w:r>
        <w:rPr>
          <w:rFonts w:ascii="Courier New" w:cs="Courier New" w:eastAsia="Courier New" w:hAnsi="Courier New"/>
          <w:sz w:val="16"/>
          <w:szCs w:val="16"/>
          <w:color w:val="auto"/>
        </w:rPr>
        <w:t>____________ __, ____</w:t>
      </w:r>
    </w:p>
    <w:p>
      <w:pPr>
        <w:ind w:left="2880"/>
        <w:spacing w:after="0" w:line="237" w:lineRule="auto"/>
        <w:rPr>
          <w:sz w:val="20"/>
          <w:szCs w:val="20"/>
          <w:color w:val="auto"/>
        </w:rPr>
      </w:pPr>
      <w:r>
        <w:rPr>
          <w:rFonts w:ascii="Courier New" w:cs="Courier New" w:eastAsia="Courier New" w:hAnsi="Courier New"/>
          <w:sz w:val="16"/>
          <w:szCs w:val="16"/>
          <w:color w:val="auto"/>
        </w:rPr>
        <w:t>[(Interest accrues from</w:t>
      </w:r>
    </w:p>
    <w:p>
      <w:pPr>
        <w:ind w:left="2880"/>
        <w:spacing w:after="0" w:line="237" w:lineRule="auto"/>
        <w:rPr>
          <w:sz w:val="20"/>
          <w:szCs w:val="20"/>
          <w:color w:val="auto"/>
        </w:rPr>
      </w:pPr>
      <w:r>
        <w:rPr>
          <w:rFonts w:ascii="Courier New" w:cs="Courier New" w:eastAsia="Courier New" w:hAnsi="Courier New"/>
          <w:sz w:val="16"/>
          <w:szCs w:val="16"/>
          <w:color w:val="auto"/>
        </w:rPr>
        <w:t>____________ __, ____)]</w:t>
      </w:r>
    </w:p>
    <w:p>
      <w:pPr>
        <w:spacing w:after="0" w:line="35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Form and Denomination:</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[Other Terms:]</w:t>
      </w:r>
    </w:p>
    <w:p>
      <w:pPr>
        <w:spacing w:after="0" w:line="183" w:lineRule="exact"/>
        <w:rPr>
          <w:sz w:val="20"/>
          <w:szCs w:val="20"/>
          <w:color w:val="auto"/>
        </w:rPr>
      </w:pPr>
    </w:p>
    <w:p>
      <w:pPr>
        <w:ind w:right="2959" w:firstLine="1116"/>
        <w:spacing w:after="0" w:line="270" w:lineRule="auto"/>
        <w:rPr>
          <w:sz w:val="20"/>
          <w:szCs w:val="20"/>
          <w:color w:val="auto"/>
        </w:rPr>
      </w:pPr>
      <w:r>
        <w:rPr>
          <w:rFonts w:ascii="Courier New" w:cs="Courier New" w:eastAsia="Courier New" w:hAnsi="Courier New"/>
          <w:sz w:val="14"/>
          <w:szCs w:val="14"/>
          <w:color w:val="auto"/>
        </w:rPr>
        <w:t>All provisions contained in the document entitled Murphy Oil Corporation Underwriting Agreement Standard Provisions (Debt Securities)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1994, a copy of which is attached hereto, are herein incorporated by</w:t>
      </w:r>
    </w:p>
    <w:p>
      <w:pPr>
        <w:spacing w:after="0" w:line="20" w:lineRule="exact"/>
        <w:rPr>
          <w:sz w:val="20"/>
          <w:szCs w:val="20"/>
          <w:color w:val="auto"/>
        </w:rPr>
      </w:pPr>
    </w:p>
    <w:p>
      <w:pPr>
        <w:ind w:right="2959"/>
        <w:spacing w:after="0" w:line="279" w:lineRule="auto"/>
        <w:rPr>
          <w:sz w:val="20"/>
          <w:szCs w:val="20"/>
          <w:color w:val="auto"/>
        </w:rPr>
      </w:pPr>
      <w:r>
        <w:rPr>
          <w:rFonts w:ascii="Courier New" w:cs="Courier New" w:eastAsia="Courier New" w:hAnsi="Courier New"/>
          <w:sz w:val="14"/>
          <w:szCs w:val="14"/>
          <w:color w:val="auto"/>
        </w:rPr>
        <w:t>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w:t>
      </w:r>
    </w:p>
    <w:p>
      <w:pPr>
        <w:sectPr>
          <w:pgSz w:w="11900" w:h="16838" w:orient="portrait"/>
          <w:cols w:equalWidth="0" w:num="1">
            <w:col w:w="10219"/>
          </w:cols>
          <w:pgMar w:left="240" w:top="314" w:right="1440" w:bottom="0" w:gutter="0" w:footer="0" w:header="0"/>
          <w:type w:val="continuous"/>
        </w:sectPr>
      </w:pPr>
    </w:p>
    <w:bookmarkStart w:id="14" w:name="page15"/>
    <w:bookmarkEnd w:id="14"/>
    <w:p>
      <w:pPr>
        <w:ind w:right="3059"/>
        <w:spacing w:after="0" w:line="235" w:lineRule="auto"/>
        <w:rPr>
          <w:sz w:val="20"/>
          <w:szCs w:val="20"/>
          <w:color w:val="auto"/>
        </w:rPr>
      </w:pPr>
      <w:r>
        <w:rPr>
          <w:rFonts w:ascii="Courier New" w:cs="Courier New" w:eastAsia="Courier New" w:hAnsi="Courier New"/>
          <w:sz w:val="16"/>
          <w:szCs w:val="16"/>
          <w:color w:val="auto"/>
        </w:rPr>
        <w:t>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86" w:lineRule="exact"/>
        <w:rPr>
          <w:sz w:val="20"/>
          <w:szCs w:val="20"/>
          <w:color w:val="auto"/>
        </w:rPr>
      </w:pPr>
    </w:p>
    <w:p>
      <w:pPr>
        <w:ind w:right="2959" w:firstLine="1116"/>
        <w:spacing w:after="0" w:line="234" w:lineRule="auto"/>
        <w:rPr>
          <w:sz w:val="20"/>
          <w:szCs w:val="20"/>
          <w:color w:val="auto"/>
        </w:rPr>
      </w:pPr>
      <w:r>
        <w:rPr>
          <w:rFonts w:ascii="Courier New" w:cs="Courier New" w:eastAsia="Courier New" w:hAnsi="Courier New"/>
          <w:sz w:val="16"/>
          <w:szCs w:val="16"/>
          <w:color w:val="auto"/>
        </w:rPr>
        <w:t>Please confirm your agreement by having an authorized officer sign a copy of this Agreement in the space set forth below.</w:t>
      </w:r>
    </w:p>
    <w:p>
      <w:pPr>
        <w:spacing w:after="0" w:line="356"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Very truly yours,</w:t>
      </w:r>
    </w:p>
    <w:p>
      <w:pPr>
        <w:ind w:left="2220"/>
        <w:spacing w:after="0" w:line="236" w:lineRule="auto"/>
        <w:rPr>
          <w:sz w:val="20"/>
          <w:szCs w:val="20"/>
          <w:color w:val="auto"/>
        </w:rPr>
      </w:pPr>
      <w:r>
        <w:rPr>
          <w:rFonts w:ascii="Courier New" w:cs="Courier New" w:eastAsia="Courier New" w:hAnsi="Courier New"/>
          <w:sz w:val="16"/>
          <w:szCs w:val="16"/>
          <w:color w:val="auto"/>
        </w:rPr>
        <w:t>[Name of Lead Managers]</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Acting severally on behalf of themselves</w:t>
      </w:r>
    </w:p>
    <w:p>
      <w:pPr>
        <w:ind w:left="2220"/>
        <w:spacing w:after="0" w:line="236" w:lineRule="auto"/>
        <w:rPr>
          <w:sz w:val="20"/>
          <w:szCs w:val="20"/>
          <w:color w:val="auto"/>
        </w:rPr>
      </w:pPr>
      <w:r>
        <w:rPr>
          <w:rFonts w:ascii="Courier New" w:cs="Courier New" w:eastAsia="Courier New" w:hAnsi="Courier New"/>
          <w:sz w:val="16"/>
          <w:szCs w:val="16"/>
          <w:color w:val="auto"/>
        </w:rPr>
        <w:t>and the several Underwriters named herein</w:t>
      </w:r>
    </w:p>
    <w:p>
      <w:pPr>
        <w:spacing w:after="0" w:line="356"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By:</w:t>
      </w:r>
    </w:p>
    <w:p>
      <w:pPr>
        <w:spacing w:after="0" w:line="200" w:lineRule="exact"/>
        <w:rPr>
          <w:sz w:val="20"/>
          <w:szCs w:val="20"/>
          <w:color w:val="auto"/>
        </w:rPr>
      </w:pPr>
    </w:p>
    <w:p>
      <w:pPr>
        <w:spacing w:after="0" w:line="33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By:_________________________</w:t>
      </w:r>
    </w:p>
    <w:p>
      <w:pPr>
        <w:ind w:left="3160"/>
        <w:spacing w:after="0" w:line="236" w:lineRule="auto"/>
        <w:rPr>
          <w:sz w:val="20"/>
          <w:szCs w:val="20"/>
          <w:color w:val="auto"/>
        </w:rPr>
      </w:pPr>
      <w:r>
        <w:rPr>
          <w:rFonts w:ascii="Courier New" w:cs="Courier New" w:eastAsia="Courier New" w:hAnsi="Courier New"/>
          <w:sz w:val="16"/>
          <w:szCs w:val="16"/>
          <w:color w:val="auto"/>
        </w:rPr>
        <w:t>Name:</w:t>
      </w:r>
    </w:p>
    <w:p>
      <w:pPr>
        <w:ind w:left="3160"/>
        <w:spacing w:after="0" w:line="237"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MURPHY OIL CORPORATION</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w:t>
      </w:r>
    </w:p>
    <w:p>
      <w:pPr>
        <w:ind w:left="560"/>
        <w:spacing w:after="0" w:line="236" w:lineRule="auto"/>
        <w:rPr>
          <w:sz w:val="20"/>
          <w:szCs w:val="20"/>
          <w:color w:val="auto"/>
        </w:rPr>
      </w:pPr>
      <w:r>
        <w:rPr>
          <w:rFonts w:ascii="Courier New" w:cs="Courier New" w:eastAsia="Courier New" w:hAnsi="Courier New"/>
          <w:sz w:val="16"/>
          <w:szCs w:val="16"/>
          <w:color w:val="auto"/>
        </w:rPr>
        <w:t>Name:</w:t>
      </w:r>
    </w:p>
    <w:p>
      <w:pPr>
        <w:ind w:left="56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MURPHY OIL CORPORATION</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UNDERWRITING AGREEMENT</w:t>
      </w:r>
    </w:p>
    <w:p>
      <w:pPr>
        <w:spacing w:after="0" w:line="17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6"/>
          <w:szCs w:val="16"/>
          <w:color w:val="auto"/>
        </w:rPr>
        <w:t>STANDARD PROVISIONS</w:t>
      </w:r>
    </w:p>
    <w:p>
      <w:pPr>
        <w:jc w:val="center"/>
        <w:ind w:right="3239"/>
        <w:spacing w:after="0" w:line="236" w:lineRule="auto"/>
        <w:rPr>
          <w:sz w:val="20"/>
          <w:szCs w:val="20"/>
          <w:color w:val="auto"/>
        </w:rPr>
      </w:pPr>
      <w:r>
        <w:rPr>
          <w:rFonts w:ascii="Courier New" w:cs="Courier New" w:eastAsia="Courier New" w:hAnsi="Courier New"/>
          <w:sz w:val="16"/>
          <w:szCs w:val="16"/>
          <w:color w:val="auto"/>
        </w:rPr>
        <w:t>(DEBT SECURITIES)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______, 1994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879" w:firstLine="1116"/>
        <w:spacing w:after="0" w:line="270" w:lineRule="auto"/>
        <w:rPr>
          <w:sz w:val="20"/>
          <w:szCs w:val="20"/>
          <w:color w:val="auto"/>
        </w:rPr>
      </w:pPr>
      <w:r>
        <w:rPr>
          <w:rFonts w:ascii="Courier New" w:cs="Courier New" w:eastAsia="Courier New" w:hAnsi="Courier New"/>
          <w:sz w:val="14"/>
          <w:szCs w:val="14"/>
          <w:color w:val="auto"/>
        </w:rPr>
        <w:t>From time to time, Murphy Oil Corporation, a Delaware corporation (the "Company"), may enter into one or more underwriting agreements that provide for the sale of designated securities to the several underwriters named therein. The standard provisions set forth herein may be incorporated by reference in any such underwriting agreement (an "Underwriting Agreement").</w:t>
      </w:r>
    </w:p>
    <w:p>
      <w:pPr>
        <w:spacing w:after="0" w:line="2"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The Underwriting Agreement, including the provisions incorporated therein by reference, is herein referred to as this Agreement. Terms defined in the Underwriting Agreement are used herein as therein defined.</w:t>
      </w:r>
    </w:p>
    <w:p>
      <w:pPr>
        <w:spacing w:after="0" w:line="183" w:lineRule="exact"/>
        <w:rPr>
          <w:sz w:val="20"/>
          <w:szCs w:val="20"/>
          <w:color w:val="auto"/>
        </w:rPr>
      </w:pPr>
    </w:p>
    <w:p>
      <w:pPr>
        <w:ind w:right="2959" w:firstLine="1116"/>
        <w:spacing w:after="0" w:line="272" w:lineRule="auto"/>
        <w:rPr>
          <w:sz w:val="20"/>
          <w:szCs w:val="20"/>
          <w:color w:val="auto"/>
        </w:rPr>
      </w:pPr>
      <w:r>
        <w:rPr>
          <w:rFonts w:ascii="Courier New" w:cs="Courier New" w:eastAsia="Courier New" w:hAnsi="Courier New"/>
          <w:sz w:val="14"/>
          <w:szCs w:val="14"/>
          <w:color w:val="auto"/>
        </w:rPr>
        <w:t>The Company has filed with the Securities and Exchange Commission (the "Commission") a registration statement, including a prospectus, relating to the Debt Securities and has filed with, or transmitted for filing to, or shall promptly hereafter file with or transmit for filing to, the Commission a prospectus supplement (the "Prospectus Supplement") specifically relating to the Offered Securities pursuant to Rule 424 under the Securities Act of 1933, as amended (the "Securities Act"). The term "Registration Statement" means the registration statement, including the exhibits thereto, as amended to the date of this Agreement. The term "Basic Prospectus" means the prospectus included in the Registration Statement. The term "Prospectus" means the Basic Prospectus together with the Prospectus Supplement. The term "preliminary prospectus" means a preliminary prospectus supplement specifically relating to the Offered Securities, together with the Basic Prospectus. As used herein, the terms "Basic Prospectus," "Prospectus" and "preliminary prospectus" shall include in each case the documents, if any, incorporated by reference therein. The terms "supplement" and "amendment" or "amend" as used herein shall include all documents deemed to be incorporated by reference in the Prospectus that are filed subsequent to the date of the Basic Prospectus by the Company with the Commission pursuant to the Securities Exchange Act of 1934, as amended (the "Exchange Act").</w:t>
      </w:r>
    </w:p>
    <w:p>
      <w:pPr>
        <w:spacing w:after="0" w:line="200" w:lineRule="exact"/>
        <w:rPr>
          <w:sz w:val="20"/>
          <w:szCs w:val="20"/>
          <w:color w:val="auto"/>
        </w:rPr>
      </w:pPr>
    </w:p>
    <w:p>
      <w:pPr>
        <w:spacing w:after="0" w:line="321" w:lineRule="exact"/>
        <w:rPr>
          <w:sz w:val="20"/>
          <w:szCs w:val="20"/>
          <w:color w:val="auto"/>
        </w:rPr>
      </w:pPr>
    </w:p>
    <w:p>
      <w:pPr>
        <w:ind w:right="3159" w:firstLine="1112"/>
        <w:spacing w:after="0" w:line="234" w:lineRule="auto"/>
        <w:tabs>
          <w:tab w:leader="none" w:pos="15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Company represents and warrants to each of the Underwriters that:</w:t>
      </w:r>
    </w:p>
    <w:p>
      <w:pPr>
        <w:spacing w:after="0" w:line="183" w:lineRule="exact"/>
        <w:rPr>
          <w:sz w:val="20"/>
          <w:szCs w:val="20"/>
          <w:color w:val="auto"/>
        </w:rPr>
      </w:pPr>
    </w:p>
    <w:p>
      <w:pPr>
        <w:ind w:right="2959" w:firstLine="1112"/>
        <w:spacing w:after="0" w:line="235" w:lineRule="auto"/>
        <w:tabs>
          <w:tab w:leader="none" w:pos="15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184" w:lineRule="exact"/>
        <w:rPr>
          <w:rFonts w:ascii="Courier New" w:cs="Courier New" w:eastAsia="Courier New" w:hAnsi="Courier New"/>
          <w:sz w:val="16"/>
          <w:szCs w:val="16"/>
          <w:color w:val="auto"/>
        </w:rPr>
      </w:pPr>
    </w:p>
    <w:p>
      <w:pPr>
        <w:ind w:left="1580" w:hanging="468"/>
        <w:spacing w:after="0"/>
        <w:tabs>
          <w:tab w:leader="none" w:pos="15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Each document, if any, filed or to be filed pursuant to</w:t>
      </w:r>
    </w:p>
    <w:p>
      <w:pPr>
        <w:sectPr>
          <w:pgSz w:w="11900" w:h="16838" w:orient="portrait"/>
          <w:cols w:equalWidth="0" w:num="1">
            <w:col w:w="10219"/>
          </w:cols>
          <w:pgMar w:left="240" w:top="142" w:right="1440" w:bottom="0" w:gutter="0" w:footer="0" w:header="0"/>
        </w:sectPr>
      </w:pPr>
    </w:p>
    <w:bookmarkStart w:id="15" w:name="page16"/>
    <w:bookmarkEnd w:id="15"/>
    <w:p>
      <w:pPr>
        <w:ind w:right="2879"/>
        <w:spacing w:after="0" w:line="272" w:lineRule="auto"/>
        <w:rPr>
          <w:sz w:val="20"/>
          <w:szCs w:val="20"/>
          <w:color w:val="auto"/>
        </w:rPr>
      </w:pPr>
      <w:r>
        <w:rPr>
          <w:rFonts w:ascii="Courier New" w:cs="Courier New" w:eastAsia="Courier New" w:hAnsi="Courier New"/>
          <w:sz w:val="14"/>
          <w:szCs w:val="14"/>
          <w:color w:val="auto"/>
        </w:rPr>
        <w:t>the Exchange Act and incorporated by reference in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and (iv)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Section 1(b) do not apply (A) to statements or omissions in the Registration Statement or the Prospectus based upon information relating to any Underwriter furnished to the Company in writing by such Underwriter through the Manager expressly for use therein or (B) to that part of the Registration Statement that constitutes the Statement of Eligibility and Qualification (Form T-1) under the Trust Indenture Act of 1939, as amended (the "Trust Indenture Act"), of the Trustee.</w:t>
      </w:r>
    </w:p>
    <w:p>
      <w:pPr>
        <w:spacing w:after="0" w:line="200" w:lineRule="exact"/>
        <w:rPr>
          <w:sz w:val="20"/>
          <w:szCs w:val="20"/>
          <w:color w:val="auto"/>
        </w:rPr>
      </w:pPr>
    </w:p>
    <w:p>
      <w:pPr>
        <w:spacing w:after="0" w:line="320" w:lineRule="exact"/>
        <w:rPr>
          <w:sz w:val="20"/>
          <w:szCs w:val="20"/>
          <w:color w:val="auto"/>
        </w:rPr>
      </w:pPr>
    </w:p>
    <w:p>
      <w:pPr>
        <w:ind w:right="2959" w:firstLine="1112"/>
        <w:spacing w:after="0" w:line="236" w:lineRule="auto"/>
        <w:tabs>
          <w:tab w:leader="none" w:pos="15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the jurisdiction of its incorporation,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4" w:lineRule="exact"/>
        <w:rPr>
          <w:rFonts w:ascii="Courier New" w:cs="Courier New" w:eastAsia="Courier New" w:hAnsi="Courier New"/>
          <w:sz w:val="16"/>
          <w:szCs w:val="16"/>
          <w:color w:val="auto"/>
        </w:rPr>
      </w:pPr>
    </w:p>
    <w:p>
      <w:pPr>
        <w:ind w:right="2959" w:firstLine="1112"/>
        <w:spacing w:after="0" w:line="274" w:lineRule="auto"/>
        <w:tabs>
          <w:tab w:leader="none" w:pos="158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the Company has been duly incorporated, is validly existing as a corporation in good standing under the laws of the jurisdiction of its incorporation,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340" w:lineRule="exact"/>
        <w:rPr>
          <w:rFonts w:ascii="Courier New" w:cs="Courier New" w:eastAsia="Courier New" w:hAnsi="Courier New"/>
          <w:sz w:val="14"/>
          <w:szCs w:val="14"/>
          <w:color w:val="auto"/>
        </w:rPr>
      </w:pPr>
    </w:p>
    <w:p>
      <w:pPr>
        <w:ind w:right="3719" w:firstLine="1112"/>
        <w:spacing w:after="0" w:line="234" w:lineRule="auto"/>
        <w:tabs>
          <w:tab w:leader="none" w:pos="15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w:t>
      </w:r>
    </w:p>
    <w:p>
      <w:pPr>
        <w:spacing w:after="0" w:line="183" w:lineRule="exact"/>
        <w:rPr>
          <w:rFonts w:ascii="Courier New" w:cs="Courier New" w:eastAsia="Courier New" w:hAnsi="Courier New"/>
          <w:sz w:val="16"/>
          <w:szCs w:val="16"/>
          <w:color w:val="auto"/>
        </w:rPr>
      </w:pPr>
    </w:p>
    <w:p>
      <w:pPr>
        <w:ind w:right="3059" w:firstLine="1112"/>
        <w:spacing w:after="0" w:line="274" w:lineRule="auto"/>
        <w:tabs>
          <w:tab w:leader="none" w:pos="158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qualified under the Trust Indenture Act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163" w:lineRule="exact"/>
        <w:rPr>
          <w:rFonts w:ascii="Courier New" w:cs="Courier New" w:eastAsia="Courier New" w:hAnsi="Courier New"/>
          <w:sz w:val="14"/>
          <w:szCs w:val="14"/>
          <w:color w:val="auto"/>
        </w:rPr>
      </w:pPr>
    </w:p>
    <w:p>
      <w:pPr>
        <w:ind w:right="2959" w:firstLine="1112"/>
        <w:spacing w:after="0" w:line="236" w:lineRule="auto"/>
        <w:tabs>
          <w:tab w:leader="none" w:pos="15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Securities have been duly authorized and, when executed and authenticated in accordance with the provisions of the Indenture and delivered to and paid for by the Underwriters in accordance with the terms of the Underwriting Agreement, will be entitled to the benefits of the Indenture and will be valid and binding obligations of the Company, in each case enforceable in accordance with their respective terms except as (i) the enforceability thereof may be limited by bankruptcy, insolvency or similar laws affecting creditors' rights generally and (ii) rights of acceleration, if any, and the availability of equitable remedies may be limited by equitable principles of general applicability.</w:t>
      </w:r>
    </w:p>
    <w:p>
      <w:pPr>
        <w:spacing w:after="0" w:line="185" w:lineRule="exact"/>
        <w:rPr>
          <w:rFonts w:ascii="Courier New" w:cs="Courier New" w:eastAsia="Courier New" w:hAnsi="Courier New"/>
          <w:sz w:val="16"/>
          <w:szCs w:val="16"/>
          <w:color w:val="auto"/>
        </w:rPr>
      </w:pPr>
    </w:p>
    <w:p>
      <w:pPr>
        <w:ind w:right="2879" w:firstLine="1112"/>
        <w:spacing w:after="0" w:line="273" w:lineRule="auto"/>
        <w:tabs>
          <w:tab w:leader="none" w:pos="158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Company of, and the performance by the Company of its obligations under, this Agreement, the Indenture and the Offered Securities will not contravene any provision of applicable law or the certificate of incorporation or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or agency is required for the performance by the Company of its obligations under this Agreement, the Indenture or the Offered Securities except such as may be required by the securities or Blue Sky laws of the various states in connection with the offer and sale of the Offered Securities.</w:t>
      </w:r>
    </w:p>
    <w:p>
      <w:pPr>
        <w:spacing w:after="0" w:line="339" w:lineRule="exact"/>
        <w:rPr>
          <w:rFonts w:ascii="Courier New" w:cs="Courier New" w:eastAsia="Courier New" w:hAnsi="Courier New"/>
          <w:sz w:val="14"/>
          <w:szCs w:val="14"/>
          <w:color w:val="auto"/>
        </w:rPr>
      </w:pPr>
    </w:p>
    <w:p>
      <w:pPr>
        <w:ind w:right="2959" w:firstLine="1112"/>
        <w:spacing w:after="0" w:line="235" w:lineRule="auto"/>
        <w:tabs>
          <w:tab w:leader="none" w:pos="15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Prospectus.</w:t>
      </w:r>
    </w:p>
    <w:p>
      <w:pPr>
        <w:spacing w:after="0" w:line="185" w:lineRule="exact"/>
        <w:rPr>
          <w:rFonts w:ascii="Courier New" w:cs="Courier New" w:eastAsia="Courier New" w:hAnsi="Courier New"/>
          <w:sz w:val="16"/>
          <w:szCs w:val="16"/>
          <w:color w:val="auto"/>
        </w:rPr>
      </w:pPr>
    </w:p>
    <w:p>
      <w:pPr>
        <w:ind w:right="2959" w:firstLine="1112"/>
        <w:spacing w:after="0" w:line="274" w:lineRule="auto"/>
        <w:tabs>
          <w:tab w:leader="none" w:pos="158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legal or governmental proceedings pending or threatened to which the Company or any of its subsidiaries is a party or to which any of the properties of the Company or any of its subsidiaries is subject that are required to be described in the Registration Statement or the Prospectus and are not so described or any statutes, regulations, contracts or other documents that are required to be described in the Registration Statement or the Prospectus or to be filed as exhibits to the Registration</w:t>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Statement that are not described or filed as required.</w:t>
      </w:r>
    </w:p>
    <w:p>
      <w:pPr>
        <w:spacing w:after="0" w:line="183" w:lineRule="exact"/>
        <w:rPr>
          <w:sz w:val="20"/>
          <w:szCs w:val="20"/>
          <w:color w:val="auto"/>
        </w:rPr>
      </w:pPr>
    </w:p>
    <w:p>
      <w:pPr>
        <w:ind w:right="3439" w:firstLine="1112"/>
        <w:spacing w:after="0" w:line="235" w:lineRule="auto"/>
        <w:tabs>
          <w:tab w:leader="none" w:pos="15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an entity "controlled" by an "investment company," as such terms are defined in the Investment Company Act of 1940, as amended.</w:t>
      </w:r>
    </w:p>
    <w:p>
      <w:pPr>
        <w:spacing w:after="0" w:line="183" w:lineRule="exact"/>
        <w:rPr>
          <w:sz w:val="20"/>
          <w:szCs w:val="20"/>
          <w:color w:val="auto"/>
        </w:rPr>
      </w:pPr>
    </w:p>
    <w:p>
      <w:pPr>
        <w:ind w:right="2959" w:firstLine="1112"/>
        <w:spacing w:after="0" w:line="236"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Offering. The Company is advised by the Manager that the Underwriters propose to make a public offering of their respective portions of the Underwriters' Securities as soon after this Agreement has been entered into as in the Manager's judgment is advisable. The terms of the public offering of the Underwriters' Securities are set forth in the Prospectus.</w:t>
      </w:r>
    </w:p>
    <w:p>
      <w:pPr>
        <w:spacing w:after="0" w:line="182" w:lineRule="exact"/>
        <w:rPr>
          <w:rFonts w:ascii="Courier New" w:cs="Courier New" w:eastAsia="Courier New" w:hAnsi="Courier New"/>
          <w:sz w:val="16"/>
          <w:szCs w:val="16"/>
          <w:color w:val="auto"/>
        </w:rPr>
      </w:pPr>
    </w:p>
    <w:p>
      <w:pPr>
        <w:ind w:right="2959" w:firstLine="1112"/>
        <w:spacing w:after="0" w:line="273" w:lineRule="auto"/>
        <w:tabs>
          <w:tab w:leader="none" w:pos="148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and Delivery. Payment for the Underwriters' Securities shall be made by certified or official bank check or checks payable to the order of the Company in New York Clearing House funds at the time and place set forth in the Underwriting Agreement, upon delivery to the Manager for the respective accounts of the several Underwriters of the Underwriters' Securities, registered in such names and in such denominations as the Manager shall request in writing not less than two full business days prior to the date of delivery, with any transfer taxes payable in connection with the transfer of the Underwriters' Securities to the Underwriters duly paid.</w:t>
      </w:r>
    </w:p>
    <w:p>
      <w:pPr>
        <w:spacing w:after="0" w:line="165" w:lineRule="exact"/>
        <w:rPr>
          <w:rFonts w:ascii="Courier New" w:cs="Courier New" w:eastAsia="Courier New" w:hAnsi="Courier New"/>
          <w:sz w:val="14"/>
          <w:szCs w:val="14"/>
          <w:color w:val="auto"/>
        </w:rPr>
      </w:pPr>
    </w:p>
    <w:p>
      <w:pPr>
        <w:ind w:right="3719" w:firstLine="1112"/>
        <w:spacing w:after="0" w:line="234"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Closing. The several obligations of the Underwriters hereunder are subject to the following conditions:</w:t>
      </w:r>
    </w:p>
    <w:p>
      <w:pPr>
        <w:spacing w:after="0" w:line="362" w:lineRule="exact"/>
        <w:rPr>
          <w:sz w:val="20"/>
          <w:szCs w:val="20"/>
          <w:color w:val="auto"/>
        </w:rPr>
      </w:pPr>
    </w:p>
    <w:p>
      <w:pPr>
        <w:ind w:left="560" w:right="3059" w:firstLine="552"/>
        <w:spacing w:after="0" w:line="234" w:lineRule="auto"/>
        <w:tabs>
          <w:tab w:leader="none" w:pos="158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execution and delivery of the Underwriting Agreement and prior to the Closing Date,</w:t>
      </w:r>
    </w:p>
    <w:p>
      <w:pPr>
        <w:spacing w:after="0" w:line="362" w:lineRule="exact"/>
        <w:rPr>
          <w:rFonts w:ascii="Courier New" w:cs="Courier New" w:eastAsia="Courier New" w:hAnsi="Courier New"/>
          <w:sz w:val="16"/>
          <w:szCs w:val="16"/>
          <w:color w:val="auto"/>
        </w:rPr>
      </w:pPr>
    </w:p>
    <w:p>
      <w:pPr>
        <w:ind w:left="1660" w:right="2959" w:firstLine="568"/>
        <w:spacing w:after="0" w:line="274" w:lineRule="auto"/>
        <w:tabs>
          <w:tab w:leader="none" w:pos="2683"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Company's securities by any "nationally recognized statistical rating organization," as such term is defined for purposes of Rule 436(g)(2) under the Securities Act; and</w:t>
      </w:r>
    </w:p>
    <w:p>
      <w:pPr>
        <w:spacing w:after="0" w:line="161" w:lineRule="exact"/>
        <w:rPr>
          <w:rFonts w:ascii="Courier New" w:cs="Courier New" w:eastAsia="Courier New" w:hAnsi="Courier New"/>
          <w:sz w:val="14"/>
          <w:szCs w:val="14"/>
          <w:color w:val="auto"/>
        </w:rPr>
      </w:pPr>
    </w:p>
    <w:p>
      <w:pPr>
        <w:ind w:left="1660" w:right="2959" w:firstLine="382"/>
        <w:spacing w:after="0" w:line="270" w:lineRule="auto"/>
        <w:tabs>
          <w:tab w:leader="none" w:pos="259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any change, or any development involving a prospective change, in the condition, financial or otherwise, or in the earnings, business or operations, of the Company and its subsidiaries, taken as a whole, from that set forth in the Prospectus, that, in the judgment of the Manager, is material and adverse and that makes it, in the judgment of the Manager, impracticable to market the Offered Securities</w:t>
      </w:r>
    </w:p>
    <w:p>
      <w:pPr>
        <w:spacing w:after="0" w:line="3" w:lineRule="exact"/>
        <w:rPr>
          <w:rFonts w:ascii="Courier New" w:cs="Courier New" w:eastAsia="Courier New" w:hAnsi="Courier New"/>
          <w:sz w:val="14"/>
          <w:szCs w:val="14"/>
          <w:color w:val="auto"/>
        </w:rPr>
      </w:pPr>
    </w:p>
    <w:p>
      <w:pPr>
        <w:ind w:left="1660" w:right="389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on the terms and in the manner contemplated in the Prospectus.</w:t>
      </w:r>
    </w:p>
    <w:p>
      <w:pPr>
        <w:spacing w:after="0" w:line="362" w:lineRule="exact"/>
        <w:rPr>
          <w:rFonts w:ascii="Courier New" w:cs="Courier New" w:eastAsia="Courier New" w:hAnsi="Courier New"/>
          <w:sz w:val="14"/>
          <w:szCs w:val="14"/>
          <w:color w:val="auto"/>
        </w:rPr>
      </w:pPr>
    </w:p>
    <w:p>
      <w:pPr>
        <w:ind w:left="560" w:right="2959" w:firstLine="552"/>
        <w:spacing w:after="0" w:line="236" w:lineRule="auto"/>
        <w:tabs>
          <w:tab w:leader="none" w:pos="158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shall have received on the Closing Date a certificate, dated the Closing Date and signed by an executive officer of the Company, to the effect set forth in clause (a)(i)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on or before the Closing Date.</w:t>
      </w:r>
    </w:p>
    <w:p>
      <w:pPr>
        <w:spacing w:after="0" w:line="184" w:lineRule="exact"/>
        <w:rPr>
          <w:sz w:val="20"/>
          <w:szCs w:val="20"/>
          <w:color w:val="auto"/>
        </w:rPr>
      </w:pPr>
    </w:p>
    <w:p>
      <w:pPr>
        <w:ind w:left="560" w:right="3059" w:firstLine="558"/>
        <w:spacing w:after="0" w:line="234" w:lineRule="auto"/>
        <w:rPr>
          <w:sz w:val="20"/>
          <w:szCs w:val="20"/>
          <w:color w:val="auto"/>
        </w:rPr>
      </w:pPr>
      <w:r>
        <w:rPr>
          <w:rFonts w:ascii="Courier New" w:cs="Courier New" w:eastAsia="Courier New" w:hAnsi="Courier New"/>
          <w:sz w:val="16"/>
          <w:szCs w:val="16"/>
          <w:color w:val="auto"/>
        </w:rPr>
        <w:t>The officer signing and delivering such certificate may rely upon the best of his knowledge as to proceedings threatened.</w:t>
      </w:r>
    </w:p>
    <w:p>
      <w:pPr>
        <w:spacing w:after="0" w:line="183" w:lineRule="exact"/>
        <w:rPr>
          <w:sz w:val="20"/>
          <w:szCs w:val="20"/>
          <w:color w:val="auto"/>
        </w:rPr>
      </w:pPr>
    </w:p>
    <w:p>
      <w:pPr>
        <w:ind w:left="560" w:right="3159" w:firstLine="552"/>
        <w:spacing w:after="0" w:line="235" w:lineRule="auto"/>
        <w:tabs>
          <w:tab w:leader="none" w:pos="167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shall have received on the Closing Date an opinion of the General Counsel of the Company, dated the Closing Date, to the effect set forth in Exhibit A.</w:t>
      </w:r>
    </w:p>
    <w:p>
      <w:pPr>
        <w:spacing w:after="0" w:line="183" w:lineRule="exact"/>
        <w:rPr>
          <w:rFonts w:ascii="Courier New" w:cs="Courier New" w:eastAsia="Courier New" w:hAnsi="Courier New"/>
          <w:sz w:val="16"/>
          <w:szCs w:val="16"/>
          <w:color w:val="auto"/>
        </w:rPr>
      </w:pPr>
    </w:p>
    <w:p>
      <w:pPr>
        <w:ind w:left="560" w:right="3339" w:firstLine="552"/>
        <w:spacing w:after="0" w:line="235" w:lineRule="auto"/>
        <w:tabs>
          <w:tab w:leader="none" w:pos="158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shall have received on the Closing Date an opinion of Davis Polk &amp; Wardwell, counsel for the Company, dated the Closing Date, to the effect set forth in Exhibit B.</w:t>
      </w:r>
    </w:p>
    <w:p>
      <w:pPr>
        <w:spacing w:after="0" w:line="183" w:lineRule="exact"/>
        <w:rPr>
          <w:rFonts w:ascii="Courier New" w:cs="Courier New" w:eastAsia="Courier New" w:hAnsi="Courier New"/>
          <w:sz w:val="16"/>
          <w:szCs w:val="16"/>
          <w:color w:val="auto"/>
        </w:rPr>
      </w:pPr>
    </w:p>
    <w:p>
      <w:pPr>
        <w:ind w:left="560" w:right="3159" w:firstLine="552"/>
        <w:spacing w:after="0" w:line="235" w:lineRule="auto"/>
        <w:tabs>
          <w:tab w:leader="none" w:pos="158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shall have received on the Closing Date an opinion of ______________, special counsel for the Underwriters, dated the Closing Date, to the effect set forth in Exhibit C.</w:t>
      </w:r>
    </w:p>
    <w:p>
      <w:pPr>
        <w:spacing w:after="0" w:line="183" w:lineRule="exact"/>
        <w:rPr>
          <w:rFonts w:ascii="Courier New" w:cs="Courier New" w:eastAsia="Courier New" w:hAnsi="Courier New"/>
          <w:sz w:val="16"/>
          <w:szCs w:val="16"/>
          <w:color w:val="auto"/>
        </w:rPr>
      </w:pPr>
    </w:p>
    <w:p>
      <w:pPr>
        <w:ind w:left="560" w:right="2959" w:firstLine="552"/>
        <w:spacing w:after="0" w:line="236" w:lineRule="auto"/>
        <w:tabs>
          <w:tab w:leader="none" w:pos="158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shall have received on the Closing Date a letter, dated the Closing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in or incorporated by reference into the Prospectus.</w:t>
      </w:r>
    </w:p>
    <w:p>
      <w:pPr>
        <w:spacing w:after="0" w:line="362" w:lineRule="exact"/>
        <w:rPr>
          <w:sz w:val="20"/>
          <w:szCs w:val="20"/>
          <w:color w:val="auto"/>
        </w:rPr>
      </w:pPr>
    </w:p>
    <w:p>
      <w:pPr>
        <w:ind w:right="3339" w:firstLine="1112"/>
        <w:spacing w:after="0" w:line="235" w:lineRule="auto"/>
        <w:tabs>
          <w:tab w:leader="none" w:pos="148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the Company. In further consideration of the agreements of the Underwriters contained herein, the Company covenants as follows:</w:t>
      </w:r>
    </w:p>
    <w:p>
      <w:pPr>
        <w:spacing w:after="0" w:line="362" w:lineRule="exact"/>
        <w:rPr>
          <w:sz w:val="20"/>
          <w:szCs w:val="20"/>
          <w:color w:val="auto"/>
        </w:rPr>
      </w:pPr>
    </w:p>
    <w:p>
      <w:pPr>
        <w:jc w:val="both"/>
        <w:ind w:left="560" w:right="3059" w:firstLine="552"/>
        <w:spacing w:after="0" w:line="295" w:lineRule="auto"/>
        <w:tabs>
          <w:tab w:leader="none" w:pos="158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furnish the Manager, without charge, a signed copy of the Registration Statement (including exhibits thereto) and for delivery to</w:t>
      </w:r>
    </w:p>
    <w:p>
      <w:pPr>
        <w:sectPr>
          <w:pgSz w:w="11900" w:h="16838" w:orient="portrait"/>
          <w:cols w:equalWidth="0" w:num="1">
            <w:col w:w="10219"/>
          </w:cols>
          <w:pgMar w:left="240" w:top="135" w:right="1440" w:bottom="0" w:gutter="0" w:footer="0" w:header="0"/>
        </w:sectPr>
      </w:pPr>
    </w:p>
    <w:bookmarkStart w:id="17" w:name="page18"/>
    <w:bookmarkEnd w:id="17"/>
    <w:p>
      <w:pPr>
        <w:ind w:left="560" w:right="3159"/>
        <w:spacing w:after="0" w:line="236" w:lineRule="auto"/>
        <w:rPr>
          <w:sz w:val="20"/>
          <w:szCs w:val="20"/>
          <w:color w:val="auto"/>
        </w:rPr>
      </w:pPr>
      <w:r>
        <w:rPr>
          <w:rFonts w:ascii="Courier New" w:cs="Courier New" w:eastAsia="Courier New" w:hAnsi="Courier New"/>
          <w:sz w:val="16"/>
          <w:szCs w:val="16"/>
          <w:color w:val="auto"/>
        </w:rPr>
        <w:t>each other Underwriter a conformed copy of the Registration Statement (without exhibits thereto) and, during the period mentioned in paragraph (c) below, as many copies of the Prospectus, any documents incorporated by reference therein and any supplements and amendments thereto or to the Registration Statement as the Manager may reasonably request.</w:t>
      </w:r>
    </w:p>
    <w:p>
      <w:pPr>
        <w:spacing w:after="0" w:line="183" w:lineRule="exact"/>
        <w:rPr>
          <w:sz w:val="20"/>
          <w:szCs w:val="20"/>
          <w:color w:val="auto"/>
        </w:rPr>
      </w:pPr>
    </w:p>
    <w:p>
      <w:pPr>
        <w:ind w:left="560" w:right="2959" w:firstLine="552"/>
        <w:spacing w:after="0" w:line="235" w:lineRule="auto"/>
        <w:tabs>
          <w:tab w:leader="none" w:pos="158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amending or supplementing the Registration Statement or the Prospectus with respect to the Offered Securities, to furnish to the Manager a copy of each such proposed amendment or supplement and not to file any such proposed amendment or supplement to which the Manager reasonably objects.</w:t>
      </w:r>
    </w:p>
    <w:p>
      <w:pPr>
        <w:spacing w:after="0" w:line="185" w:lineRule="exact"/>
        <w:rPr>
          <w:rFonts w:ascii="Courier New" w:cs="Courier New" w:eastAsia="Courier New" w:hAnsi="Courier New"/>
          <w:sz w:val="16"/>
          <w:szCs w:val="16"/>
          <w:color w:val="auto"/>
        </w:rPr>
      </w:pPr>
    </w:p>
    <w:p>
      <w:pPr>
        <w:ind w:left="560" w:right="2959" w:firstLine="552"/>
        <w:spacing w:after="0" w:line="270" w:lineRule="auto"/>
        <w:tabs>
          <w:tab w:leader="none" w:pos="158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such period after the first date of the public offering of the Offered Securities as in the opinion of counsel for the Underwriters the Prospectus is required by law to be delivered in connection with sales by an Underwriter or dealer, any event shall occur or condition exist as a result of which it is necessary to amend</w:t>
      </w:r>
    </w:p>
    <w:p>
      <w:pPr>
        <w:spacing w:after="0" w:line="2" w:lineRule="exact"/>
        <w:rPr>
          <w:rFonts w:ascii="Courier New" w:cs="Courier New" w:eastAsia="Courier New" w:hAnsi="Courier New"/>
          <w:sz w:val="14"/>
          <w:szCs w:val="14"/>
          <w:color w:val="auto"/>
        </w:rPr>
      </w:pPr>
    </w:p>
    <w:p>
      <w:pPr>
        <w:ind w:left="560" w:right="29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or supplement the Prospectus in order to make the statements therein, in the light of the circumstances when the Prospectus is delivered to a purchaser, not misleading, or if, in the opinion of counsel for the Underwriters, it is necessary to amend or supplement the Prospectus to comply with law, forthwith to prepare, file with the Commission</w:t>
      </w:r>
    </w:p>
    <w:p>
      <w:pPr>
        <w:spacing w:after="0" w:line="7" w:lineRule="exact"/>
        <w:rPr>
          <w:rFonts w:ascii="Courier New" w:cs="Courier New" w:eastAsia="Courier New" w:hAnsi="Courier New"/>
          <w:sz w:val="14"/>
          <w:szCs w:val="14"/>
          <w:color w:val="auto"/>
        </w:rPr>
      </w:pPr>
    </w:p>
    <w:p>
      <w:pPr>
        <w:ind w:left="560" w:right="28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and furnish, at its own expense, to the Underwriters, and to the dealers (whose names and addresses the Manager will furnish to the Company) to which Offered Securities may have been sold by the Manager on behalf of the Underwriters and to any other dealer upon request, either amendments or supplements to the Prospectus so that the statements in the Prospectus as so amended or supplemented will not, in the light of the circumstances when the Prospectus is delivered to a purchaser, be misleading or so that the Prospectus, as so amended or supplemented, will comply with law.</w:t>
      </w:r>
    </w:p>
    <w:p>
      <w:pPr>
        <w:spacing w:after="0" w:line="184" w:lineRule="exact"/>
        <w:rPr>
          <w:rFonts w:ascii="Courier New" w:cs="Courier New" w:eastAsia="Courier New" w:hAnsi="Courier New"/>
          <w:sz w:val="14"/>
          <w:szCs w:val="14"/>
          <w:color w:val="auto"/>
        </w:rPr>
      </w:pPr>
    </w:p>
    <w:p>
      <w:pPr>
        <w:ind w:left="560" w:right="2959" w:firstLine="552"/>
        <w:spacing w:after="0" w:line="270" w:lineRule="auto"/>
        <w:tabs>
          <w:tab w:leader="none" w:pos="158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 and in connection with (i) the determination of the eligibility of the</w:t>
      </w:r>
    </w:p>
    <w:p>
      <w:pPr>
        <w:spacing w:after="0" w:line="2" w:lineRule="exact"/>
        <w:rPr>
          <w:rFonts w:ascii="Courier New" w:cs="Courier New" w:eastAsia="Courier New" w:hAnsi="Courier New"/>
          <w:sz w:val="14"/>
          <w:szCs w:val="14"/>
          <w:color w:val="auto"/>
        </w:rPr>
      </w:pPr>
    </w:p>
    <w:p>
      <w:pPr>
        <w:ind w:left="560" w:right="30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Offered Securities for investment under the laws of such jurisdictions as the Manager may designate and (ii) any review of the offering of the Offered Securities by the National Association of Securities Dealers, Inc.</w:t>
      </w:r>
    </w:p>
    <w:p>
      <w:pPr>
        <w:spacing w:after="0" w:line="184" w:lineRule="exact"/>
        <w:rPr>
          <w:rFonts w:ascii="Courier New" w:cs="Courier New" w:eastAsia="Courier New" w:hAnsi="Courier New"/>
          <w:sz w:val="14"/>
          <w:szCs w:val="14"/>
          <w:color w:val="auto"/>
        </w:rPr>
      </w:pPr>
    </w:p>
    <w:p>
      <w:pPr>
        <w:ind w:left="560" w:right="2959" w:firstLine="552"/>
        <w:spacing w:after="0" w:line="270" w:lineRule="auto"/>
        <w:tabs>
          <w:tab w:leader="none" w:pos="158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generally available to the Company's security holders and to the Manager as soon as practicable an earning statement covering a twelve month period beginning on the first day of the first full fiscal quarter after the date of this Agreement, which earning statement shall satisfy the provisions of Section 11(a) of the Securities</w:t>
      </w:r>
    </w:p>
    <w:p>
      <w:pPr>
        <w:ind w:left="5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Act and the rules and regulations of the Commission thereunder.</w:t>
      </w:r>
    </w:p>
    <w:p>
      <w:pPr>
        <w:spacing w:after="0" w:line="183" w:lineRule="exact"/>
        <w:rPr>
          <w:rFonts w:ascii="Courier New" w:cs="Courier New" w:eastAsia="Courier New" w:hAnsi="Courier New"/>
          <w:sz w:val="14"/>
          <w:szCs w:val="14"/>
          <w:color w:val="auto"/>
        </w:rPr>
      </w:pPr>
    </w:p>
    <w:p>
      <w:pPr>
        <w:ind w:left="560" w:right="3159" w:firstLine="552"/>
        <w:spacing w:after="0" w:line="270" w:lineRule="auto"/>
        <w:tabs>
          <w:tab w:leader="none" w:pos="158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beginning on the date of the Underwriting Agreement and continuing to and including the Closing Date, not to offer, sell, contract to sell or otherwise dispose of any debt securities of the Company substantially similar to the Offered Securities (other than (i) the Offered Securities and (ii) commercial paper issued in the ordinary course of business), without the</w:t>
      </w:r>
    </w:p>
    <w:p>
      <w:pPr>
        <w:ind w:left="5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prior written consent of the Manager.</w:t>
      </w:r>
    </w:p>
    <w:p>
      <w:pPr>
        <w:spacing w:after="0" w:line="177" w:lineRule="exact"/>
        <w:rPr>
          <w:rFonts w:ascii="Courier New" w:cs="Courier New" w:eastAsia="Courier New" w:hAnsi="Courier New"/>
          <w:sz w:val="14"/>
          <w:szCs w:val="14"/>
          <w:color w:val="auto"/>
        </w:rPr>
      </w:pPr>
    </w:p>
    <w:p>
      <w:pPr>
        <w:ind w:left="1580" w:hanging="468"/>
        <w:spacing w:after="0"/>
        <w:tabs>
          <w:tab w:leader="none" w:pos="15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all document production charges and expenses of</w:t>
      </w:r>
    </w:p>
    <w:p>
      <w:pPr>
        <w:spacing w:after="0" w:line="3" w:lineRule="exact"/>
        <w:rPr>
          <w:rFonts w:ascii="Courier New" w:cs="Courier New" w:eastAsia="Courier New" w:hAnsi="Courier New"/>
          <w:sz w:val="16"/>
          <w:szCs w:val="16"/>
          <w:color w:val="auto"/>
        </w:rPr>
      </w:pPr>
    </w:p>
    <w:p>
      <w:pPr>
        <w:ind w:left="560" w:right="30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 special counsel to the Underwriters (but not including their fees for professional services), in connection with the preparation of this Agreement.</w:t>
      </w:r>
    </w:p>
    <w:p>
      <w:pPr>
        <w:spacing w:after="0" w:line="177" w:lineRule="exact"/>
        <w:rPr>
          <w:sz w:val="20"/>
          <w:szCs w:val="20"/>
          <w:color w:val="auto"/>
        </w:rPr>
      </w:pPr>
    </w:p>
    <w:p>
      <w:pPr>
        <w:ind w:left="1480" w:hanging="368"/>
        <w:spacing w:after="0"/>
        <w:tabs>
          <w:tab w:leader="none" w:pos="14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the Underwriters.</w:t>
      </w:r>
    </w:p>
    <w:p>
      <w:pPr>
        <w:spacing w:after="0" w:line="177" w:lineRule="exact"/>
        <w:rPr>
          <w:sz w:val="20"/>
          <w:szCs w:val="20"/>
          <w:color w:val="auto"/>
        </w:rPr>
      </w:pPr>
    </w:p>
    <w:p>
      <w:pPr>
        <w:ind w:left="1580" w:hanging="468"/>
        <w:spacing w:after="0"/>
        <w:tabs>
          <w:tab w:leader="none" w:pos="15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several Underwriters represents and agrees with</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that:</w:t>
      </w:r>
    </w:p>
    <w:p>
      <w:pPr>
        <w:spacing w:after="0" w:line="183" w:lineRule="exact"/>
        <w:rPr>
          <w:sz w:val="20"/>
          <w:szCs w:val="20"/>
          <w:color w:val="auto"/>
        </w:rPr>
      </w:pPr>
    </w:p>
    <w:p>
      <w:pPr>
        <w:ind w:left="560" w:right="3159" w:firstLine="552"/>
        <w:spacing w:after="0" w:line="270" w:lineRule="auto"/>
        <w:tabs>
          <w:tab w:leader="none" w:pos="1583"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permitted under U.S. Treas. Reg. Section 1.163-5(c)(2)(i)(D) (the "D Rules"), (i) it has not offered or sold, and during the restricted period will not offer or sell, Debt Securities in bearer form (including any Debt Security in global form that is exchangeable for Debt Securities in bearer form) to a</w:t>
      </w:r>
    </w:p>
    <w:p>
      <w:pPr>
        <w:spacing w:after="0" w:line="2" w:lineRule="exact"/>
        <w:rPr>
          <w:rFonts w:ascii="Courier New" w:cs="Courier New" w:eastAsia="Courier New" w:hAnsi="Courier New"/>
          <w:sz w:val="14"/>
          <w:szCs w:val="14"/>
          <w:color w:val="auto"/>
        </w:rPr>
      </w:pPr>
    </w:p>
    <w:p>
      <w:pPr>
        <w:ind w:left="560" w:right="29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person who is within the United States or its possessions or to a United States person and (ii) it has not delivered and will not deliver within the United States or its possessions definitive Debt Securities in bearer form that are sold during the restricted period;</w:t>
      </w:r>
    </w:p>
    <w:p>
      <w:pPr>
        <w:spacing w:after="0" w:line="184" w:lineRule="exact"/>
        <w:rPr>
          <w:rFonts w:ascii="Courier New" w:cs="Courier New" w:eastAsia="Courier New" w:hAnsi="Courier New"/>
          <w:sz w:val="14"/>
          <w:szCs w:val="14"/>
          <w:color w:val="auto"/>
        </w:rPr>
      </w:pPr>
    </w:p>
    <w:p>
      <w:pPr>
        <w:ind w:left="560" w:right="3239" w:firstLine="552"/>
        <w:spacing w:after="0" w:line="236" w:lineRule="auto"/>
        <w:tabs>
          <w:tab w:leader="none" w:pos="15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and throughout the restricted period will have, in effect procedures reasonably designed to ensure that its employees or agents who are directly engaged in selling Debt Securities in bearer form are aware that such Debt Securities may not be offered or sold during the restricted period to a person who is within the United States or its possessions or to a United States person, except as permitted by the D Rules;</w:t>
      </w:r>
    </w:p>
    <w:p>
      <w:pPr>
        <w:spacing w:after="0" w:line="183" w:lineRule="exact"/>
        <w:rPr>
          <w:rFonts w:ascii="Courier New" w:cs="Courier New" w:eastAsia="Courier New" w:hAnsi="Courier New"/>
          <w:sz w:val="16"/>
          <w:szCs w:val="16"/>
          <w:color w:val="auto"/>
        </w:rPr>
      </w:pPr>
    </w:p>
    <w:p>
      <w:pPr>
        <w:ind w:left="560" w:right="2959" w:firstLine="552"/>
        <w:spacing w:after="0" w:line="235" w:lineRule="auto"/>
        <w:tabs>
          <w:tab w:leader="none" w:pos="15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is a United States person, it is acquiring the Debt Securities in bearer form for purposes of resale in connection with their original issuance and if it retains Debt Securities in bearer form for its own account, it will only do so in accordance with the requirements of U.S. Treas. Reg. Section 1.163-5(c)(2)(i)(D)(6);</w:t>
      </w:r>
    </w:p>
    <w:p>
      <w:pPr>
        <w:sectPr>
          <w:pgSz w:w="11900" w:h="16838" w:orient="portrait"/>
          <w:cols w:equalWidth="0" w:num="1">
            <w:col w:w="10219"/>
          </w:cols>
          <w:pgMar w:left="240" w:top="142" w:right="1440" w:bottom="0" w:gutter="0" w:footer="0" w:header="0"/>
        </w:sectPr>
      </w:pPr>
    </w:p>
    <w:bookmarkStart w:id="18" w:name="page19"/>
    <w:bookmarkEnd w:id="18"/>
    <w:p>
      <w:pPr>
        <w:ind w:left="560" w:right="2959" w:firstLine="552"/>
        <w:spacing w:after="0" w:line="236" w:lineRule="auto"/>
        <w:tabs>
          <w:tab w:leader="none" w:pos="158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transfers to any affiliate Debt Securities in bearer form for the purpose of offering or selling such Debt Securities during the restricted period, it will either (i) obtain from such affiliate for the benefit of the Company the representations and agreements contained in clauses (a), (b) and (c) or (ii) repeat and confirm the representations and agreements contained in clauses (a), (b) and (c) on such affiliate's behalf and obtain from such affiliate the authority to so obligate it;</w:t>
      </w:r>
    </w:p>
    <w:p>
      <w:pPr>
        <w:spacing w:after="0" w:line="184" w:lineRule="exact"/>
        <w:rPr>
          <w:rFonts w:ascii="Courier New" w:cs="Courier New" w:eastAsia="Courier New" w:hAnsi="Courier New"/>
          <w:sz w:val="16"/>
          <w:szCs w:val="16"/>
          <w:color w:val="auto"/>
        </w:rPr>
      </w:pPr>
    </w:p>
    <w:p>
      <w:pPr>
        <w:ind w:left="560" w:right="3239" w:firstLine="552"/>
        <w:spacing w:after="0" w:line="270" w:lineRule="auto"/>
        <w:tabs>
          <w:tab w:leader="none" w:pos="1583"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will obtain for the benefit of the Company the representations and agreements contained in clauses (a), (b), (c) and</w:t>
      </w:r>
    </w:p>
    <w:p>
      <w:pPr>
        <w:ind w:left="560" w:right="3059" w:hanging="6"/>
        <w:spacing w:after="0" w:line="234" w:lineRule="auto"/>
        <w:tabs>
          <w:tab w:leader="none" w:pos="93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any person other than its affiliate with whom it enters into a written contract, as defined in U.S. Treas. Reg. Section</w:t>
      </w:r>
    </w:p>
    <w:p>
      <w:pPr>
        <w:spacing w:after="0" w:line="4" w:lineRule="exact"/>
        <w:rPr>
          <w:rFonts w:ascii="Courier New" w:cs="Courier New" w:eastAsia="Courier New" w:hAnsi="Courier New"/>
          <w:sz w:val="16"/>
          <w:szCs w:val="16"/>
          <w:color w:val="auto"/>
        </w:rPr>
      </w:pPr>
    </w:p>
    <w:p>
      <w:pPr>
        <w:ind w:left="560" w:right="351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1.163-5(c)(2)(i)(D)(4) for the offer or sale during the restricted period of Debt Securities in bearer form; and</w:t>
      </w:r>
    </w:p>
    <w:p>
      <w:pPr>
        <w:spacing w:after="0" w:line="183" w:lineRule="exact"/>
        <w:rPr>
          <w:rFonts w:ascii="Courier New" w:cs="Courier New" w:eastAsia="Courier New" w:hAnsi="Courier New"/>
          <w:sz w:val="16"/>
          <w:szCs w:val="16"/>
          <w:color w:val="auto"/>
        </w:rPr>
      </w:pPr>
    </w:p>
    <w:p>
      <w:pPr>
        <w:ind w:left="560" w:right="3059" w:firstLine="552"/>
        <w:spacing w:after="0" w:line="235" w:lineRule="auto"/>
        <w:tabs>
          <w:tab w:leader="none" w:pos="158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will comply with or observe any other restrictions or limitations set forth in the Prospectus on persons to whom, or the jurisdictions in which, or the manner in which, the Debt Securities may be offered, sold, resold or delivered.</w:t>
      </w:r>
    </w:p>
    <w:p>
      <w:pPr>
        <w:spacing w:after="0" w:line="185"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All other terms used in the preceding paragraph have the meaning given to them by the U.S. Internal Revenue Code (the "Code") and regulations thereunder, including the D Rules. The restricted period is defined at U.S. Treas. Reg. Section 1.163-5(c)(2)(i)(D)(7).</w:t>
      </w:r>
    </w:p>
    <w:p>
      <w:pPr>
        <w:spacing w:after="0" w:line="185" w:lineRule="exact"/>
        <w:rPr>
          <w:sz w:val="20"/>
          <w:szCs w:val="20"/>
          <w:color w:val="auto"/>
        </w:rPr>
      </w:pPr>
    </w:p>
    <w:p>
      <w:pPr>
        <w:ind w:right="2959" w:firstLine="1112"/>
        <w:spacing w:after="0" w:line="236" w:lineRule="auto"/>
        <w:tabs>
          <w:tab w:leader="none" w:pos="148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Contribution. The Company agrees to indemnify and hold harmless each Underwriter and each person, if any, who controls such Underwriter within the meaning of either Section 15 of the Securities Act or Section 20 of the Exchange Act from and against any and all losses, claims, damages and liabilities (including, without limitation, any legal or other expenses reasonably incurred by any Underwriter or any such controlling person in connection with defending or investigating any such action or claim) caused by any untrue statement or alleged untrue statement of a material fact contained in the Registration Statement or any amendment thereof, any preliminary prospectus or the Prospectus (as amended or supplemented if the Company shall have furnished any amendments or supplements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Manager expressly for use therein.</w:t>
      </w:r>
    </w:p>
    <w:p>
      <w:pPr>
        <w:spacing w:after="0" w:line="191" w:lineRule="exact"/>
        <w:rPr>
          <w:sz w:val="20"/>
          <w:szCs w:val="20"/>
          <w:color w:val="auto"/>
        </w:rPr>
      </w:pPr>
    </w:p>
    <w:p>
      <w:pPr>
        <w:ind w:right="2959" w:firstLine="1116"/>
        <w:spacing w:after="0" w:line="236" w:lineRule="auto"/>
        <w:rPr>
          <w:sz w:val="20"/>
          <w:szCs w:val="20"/>
          <w:color w:val="auto"/>
        </w:rPr>
      </w:pPr>
      <w:r>
        <w:rPr>
          <w:rFonts w:ascii="Courier New" w:cs="Courier New" w:eastAsia="Courier New" w:hAnsi="Courier New"/>
          <w:sz w:val="16"/>
          <w:szCs w:val="16"/>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by such Underwriter in writing through the Manager expressly for use in the Registration Statement, any preliminary prospectus, the Prospectus or any amendments or supplements thereto.</w:t>
      </w:r>
    </w:p>
    <w:p>
      <w:pPr>
        <w:spacing w:after="0" w:line="186" w:lineRule="exact"/>
        <w:rPr>
          <w:sz w:val="20"/>
          <w:szCs w:val="20"/>
          <w:color w:val="auto"/>
        </w:rPr>
      </w:pPr>
    </w:p>
    <w:p>
      <w:pPr>
        <w:ind w:right="2879" w:firstLine="1116"/>
        <w:spacing w:after="0" w:line="271" w:lineRule="auto"/>
        <w:rPr>
          <w:sz w:val="20"/>
          <w:szCs w:val="20"/>
          <w:color w:val="auto"/>
        </w:rPr>
      </w:pPr>
      <w:r>
        <w:rPr>
          <w:rFonts w:ascii="Courier New" w:cs="Courier New" w:eastAsia="Courier New" w:hAnsi="Courier New"/>
          <w:sz w:val="14"/>
          <w:szCs w:val="14"/>
          <w:color w:val="auto"/>
        </w:rPr>
        <w:t>In case any proceeding (including any governmental investigation) shall be instituted involving any person in respect of which indemnity may be sought pursuant to either of the two preceding paragraphs,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third sentence of this paragraph, the indemnifying party agrees that it shall be liable for any settlement of any proceeding effected without its written consent if (i) such settlement is entered into more than 30 days after receipt by such indemnifying</w:t>
      </w:r>
    </w:p>
    <w:p>
      <w:pPr>
        <w:sectPr>
          <w:pgSz w:w="11900" w:h="16838" w:orient="portrait"/>
          <w:cols w:equalWidth="0" w:num="1">
            <w:col w:w="10219"/>
          </w:cols>
          <w:pgMar w:left="240" w:top="142" w:right="1440" w:bottom="204" w:gutter="0" w:footer="0" w:header="0"/>
        </w:sectPr>
      </w:pPr>
    </w:p>
    <w:bookmarkStart w:id="19" w:name="page20"/>
    <w:bookmarkEnd w:id="19"/>
    <w:p>
      <w:pPr>
        <w:ind w:right="2959"/>
        <w:spacing w:after="0" w:line="236" w:lineRule="auto"/>
        <w:rPr>
          <w:sz w:val="20"/>
          <w:szCs w:val="20"/>
          <w:color w:val="auto"/>
        </w:rPr>
      </w:pPr>
      <w:r>
        <w:rPr>
          <w:rFonts w:ascii="Courier New" w:cs="Courier New" w:eastAsia="Courier New" w:hAnsi="Courier New"/>
          <w:sz w:val="16"/>
          <w:szCs w:val="16"/>
          <w:color w:val="auto"/>
        </w:rPr>
        <w:t>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5" w:lineRule="exact"/>
        <w:rPr>
          <w:sz w:val="20"/>
          <w:szCs w:val="20"/>
          <w:color w:val="auto"/>
        </w:rPr>
      </w:pPr>
    </w:p>
    <w:p>
      <w:pPr>
        <w:ind w:right="2959" w:firstLine="1116"/>
        <w:spacing w:after="0" w:line="271" w:lineRule="auto"/>
        <w:rPr>
          <w:sz w:val="20"/>
          <w:szCs w:val="20"/>
          <w:color w:val="auto"/>
        </w:rPr>
      </w:pPr>
      <w:r>
        <w:rPr>
          <w:rFonts w:ascii="Courier New" w:cs="Courier New" w:eastAsia="Courier New" w:hAnsi="Courier New"/>
          <w:sz w:val="14"/>
          <w:szCs w:val="14"/>
          <w:color w:val="auto"/>
        </w:rPr>
        <w:t>If the indemnification provided for in the first or second paragraph in this Section 7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Offered Securities shall be deemed to be in the same respective proportions as the net proceeds from the offering of such Offered Securities (before deducting expenses) received by the Company and the total underwriting discounts and commissions received by the Underwriters, in each case as set forth in the table on the cover of the Prospectus Supplement, bear to the aggregate public offering price of the Offered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7 are several in proportion to the respective principal amounts of Offered Securities they have purchased hereunder, and not joint.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879" w:firstLine="1116"/>
        <w:spacing w:after="0" w:line="272" w:lineRule="auto"/>
        <w:rPr>
          <w:sz w:val="20"/>
          <w:szCs w:val="20"/>
          <w:color w:val="auto"/>
        </w:rPr>
      </w:pPr>
      <w:r>
        <w:rPr>
          <w:rFonts w:ascii="Courier New" w:cs="Courier New" w:eastAsia="Courier New" w:hAnsi="Courier New"/>
          <w:sz w:val="14"/>
          <w:szCs w:val="14"/>
          <w:color w:val="auto"/>
        </w:rPr>
        <w:t>The Company and the Underwriters agree that it would not be just or equitable if contribution pursuant to this Section 7 were determined by pro rata allocation (even if the Underwriters were treated as one entity for such purpose) or by any other method of allocation that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Offered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7 are not exclusive and shall not limit any rights or remedies which may otherwise be available to any indemnified party at law or in equity.</w:t>
      </w:r>
    </w:p>
    <w:p>
      <w:pPr>
        <w:spacing w:after="0" w:line="341" w:lineRule="exact"/>
        <w:rPr>
          <w:sz w:val="20"/>
          <w:szCs w:val="20"/>
          <w:color w:val="auto"/>
        </w:rPr>
      </w:pPr>
    </w:p>
    <w:p>
      <w:pPr>
        <w:ind w:right="2959" w:firstLine="1116"/>
        <w:spacing w:after="0" w:line="274" w:lineRule="auto"/>
        <w:rPr>
          <w:sz w:val="20"/>
          <w:szCs w:val="20"/>
          <w:color w:val="auto"/>
        </w:rPr>
      </w:pPr>
      <w:r>
        <w:rPr>
          <w:rFonts w:ascii="Courier New" w:cs="Courier New" w:eastAsia="Courier New" w:hAnsi="Courier New"/>
          <w:sz w:val="14"/>
          <w:szCs w:val="14"/>
          <w:color w:val="auto"/>
        </w:rPr>
        <w:t>The indemnity and contribution provisions contained in this Section 7 and the representations and warranties of the Company contained herein shall remain operative and in full force and effect regardless of (i) any termination of this Agreement, (ii) any investigation made by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64" w:lineRule="exact"/>
        <w:rPr>
          <w:sz w:val="20"/>
          <w:szCs w:val="20"/>
          <w:color w:val="auto"/>
        </w:rPr>
      </w:pPr>
    </w:p>
    <w:p>
      <w:pPr>
        <w:ind w:right="2959" w:firstLine="1112"/>
        <w:spacing w:after="0" w:line="236" w:lineRule="auto"/>
        <w:tabs>
          <w:tab w:leader="none" w:pos="148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be subject to termination, by notice given by the Manager to the Company, if (a) after the execution and delivery of the Underwriting Agreement and prior to the Closing Date (i) trading generally shall have been suspended or materially limited on or by, as the case may be, any of the New York Stock Exchange, the American Stock Exchange, the National Association of Securities Dealers, Inc., the Chicago Board of Options Exchange, the Chicago Mercantile Exchange or the Chicago Board of Trade, (ii) trading of any securities of the Company shall have been suspended on any exchange or in any over-the-counter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 event, makes it, in the judgment of the Manager, impracticable to market the Offered Securities on the terms and in the manner contemplated in the Prospectus.</w:t>
      </w:r>
    </w:p>
    <w:p>
      <w:pPr>
        <w:sectPr>
          <w:pgSz w:w="11900" w:h="16838" w:orient="portrait"/>
          <w:cols w:equalWidth="0" w:num="1">
            <w:col w:w="10219"/>
          </w:cols>
          <w:pgMar w:left="240" w:top="142" w:right="1440" w:bottom="0" w:gutter="0" w:footer="0" w:header="0"/>
        </w:sectPr>
      </w:pPr>
    </w:p>
    <w:bookmarkStart w:id="20" w:name="page21"/>
    <w:bookmarkEnd w:id="20"/>
    <w:p>
      <w:pPr>
        <w:ind w:right="2879" w:firstLine="1112"/>
        <w:spacing w:after="0" w:line="271" w:lineRule="auto"/>
        <w:tabs>
          <w:tab w:leader="none" w:pos="148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Defaulting Underwriters. If, on the Closing Date, any one or more of the Underwriters shall fail or refuse to purchase Underwriters' Securities that it has or they have agreed to purchase hereunder on such date, and the aggregate amount of Underwriters' Securities which such defaulting Underwriter or Underwriters agreed but failed or refused to purchase is not more than one-tenth of the aggregate amount of the Underwriters' Securities to be purchased on such date, the other Underwriters shall be obligated severally in the proportions that the amount of Underwriters' Securities set forth opposite their respective names above bears to the aggregate amount of Underwriters' Securities set forth opposite the names of all such non-defaulting Underwriters, or in such other proportions as the Manager may specify, to purchase the Underwriters' Securities which such defaulting Underwriter or Underwriters agreed but failed or refused to purchase on such date; provided that in no event shall the amount of Underwriters' Securities that any Underwriter has agreed to purchase pursuant to this Agreement be increased pursuant to this Section 9 by an amount in excess of one-ninth of such amount of Underwriters' Securities without the written consent of such Underwriter. If, on the Closing Date, any Underwriter or Underwriters shall fail or refuse to purchase Underwriters' Securities and the aggregate amount of Underwriters' Securities with respect to which such default occurs is more than one-tenth of the aggregate amount of Underwriters' Securities to be purchased on such date, and arrangements satisfactory to the Manager and the Company for the purchase of such Underwriters' Securities are not made within 36 hours after such default, this Agreement shall terminate without liability on the part of any non-defaulting Underwriter or the Company. In any such case either the Manager or the Company shall have the right to postpone the Closing Date but in no event for longer then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59" w:firstLine="1116"/>
        <w:spacing w:after="0" w:line="273" w:lineRule="auto"/>
        <w:rPr>
          <w:sz w:val="20"/>
          <w:szCs w:val="20"/>
          <w:color w:val="auto"/>
        </w:rPr>
      </w:pPr>
      <w:r>
        <w:rPr>
          <w:rFonts w:ascii="Courier New" w:cs="Courier New" w:eastAsia="Courier New" w:hAnsi="Courier New"/>
          <w:sz w:val="14"/>
          <w:szCs w:val="14"/>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Offered Securities.</w:t>
      </w:r>
    </w:p>
    <w:p>
      <w:pPr>
        <w:spacing w:after="0" w:line="165" w:lineRule="exact"/>
        <w:rPr>
          <w:sz w:val="20"/>
          <w:szCs w:val="20"/>
          <w:color w:val="auto"/>
        </w:rPr>
      </w:pPr>
    </w:p>
    <w:p>
      <w:pPr>
        <w:ind w:right="3059" w:firstLine="1112"/>
        <w:spacing w:after="0" w:line="283" w:lineRule="auto"/>
        <w:tabs>
          <w:tab w:leader="none" w:pos="158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The Underwriting Agreement may be signed in any number of counterparts, each of which shall be an original, with the same effect as if the signatures thereto and hereto were upon the same instrument.</w:t>
      </w:r>
    </w:p>
    <w:p>
      <w:pPr>
        <w:spacing w:after="0" w:line="155" w:lineRule="exact"/>
        <w:rPr>
          <w:sz w:val="20"/>
          <w:szCs w:val="20"/>
          <w:color w:val="auto"/>
        </w:rPr>
      </w:pPr>
    </w:p>
    <w:p>
      <w:pPr>
        <w:ind w:right="3239" w:firstLine="1116"/>
        <w:spacing w:after="0" w:line="234" w:lineRule="auto"/>
        <w:rPr>
          <w:sz w:val="20"/>
          <w:szCs w:val="20"/>
          <w:color w:val="auto"/>
        </w:rPr>
      </w:pPr>
      <w:r>
        <w:rPr>
          <w:rFonts w:ascii="Courier New" w:cs="Courier New" w:eastAsia="Courier New" w:hAnsi="Courier New"/>
          <w:sz w:val="16"/>
          <w:szCs w:val="16"/>
          <w:color w:val="auto"/>
        </w:rPr>
        <w:t>This Agreement shall be governed by and construed in accordance with the internal laws of the State of New York.</w:t>
      </w:r>
    </w:p>
    <w:p>
      <w:pPr>
        <w:spacing w:after="0" w:line="183" w:lineRule="exact"/>
        <w:rPr>
          <w:sz w:val="20"/>
          <w:szCs w:val="20"/>
          <w:color w:val="auto"/>
        </w:rPr>
      </w:pPr>
    </w:p>
    <w:p>
      <w:pPr>
        <w:ind w:right="2959" w:firstLine="1112"/>
        <w:spacing w:after="0" w:line="235" w:lineRule="auto"/>
        <w:tabs>
          <w:tab w:leader="none" w:pos="15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of the sections of this Agreement have been inserted for convenience of reference only and shall not be deemed a part of this Agreement.</w:t>
      </w:r>
    </w:p>
    <w:p>
      <w:pPr>
        <w:spacing w:after="0" w:line="356" w:lineRule="exact"/>
        <w:rPr>
          <w:sz w:val="20"/>
          <w:szCs w:val="20"/>
          <w:color w:val="auto"/>
        </w:rPr>
      </w:pPr>
    </w:p>
    <w:p>
      <w:pPr>
        <w:ind w:left="6420"/>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6"/>
          <w:szCs w:val="16"/>
          <w:color w:val="auto"/>
        </w:rPr>
        <w:t>Opinion of General Counsel</w:t>
      </w:r>
    </w:p>
    <w:p>
      <w:pPr>
        <w:jc w:val="center"/>
        <w:ind w:right="3339"/>
        <w:spacing w:after="0" w:line="236" w:lineRule="auto"/>
        <w:rPr>
          <w:sz w:val="20"/>
          <w:szCs w:val="20"/>
          <w:color w:val="auto"/>
        </w:rPr>
      </w:pPr>
      <w:r>
        <w:rPr>
          <w:rFonts w:ascii="Courier New" w:cs="Courier New" w:eastAsia="Courier New" w:hAnsi="Courier New"/>
          <w:sz w:val="16"/>
          <w:szCs w:val="16"/>
          <w:color w:val="auto"/>
        </w:rPr>
        <w:t>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59" w:firstLine="1116"/>
        <w:spacing w:after="0" w:line="235" w:lineRule="auto"/>
        <w:rPr>
          <w:sz w:val="20"/>
          <w:szCs w:val="20"/>
          <w:color w:val="auto"/>
        </w:rPr>
      </w:pPr>
      <w:r>
        <w:rPr>
          <w:rFonts w:ascii="Courier New" w:cs="Courier New" w:eastAsia="Courier New" w:hAnsi="Courier New"/>
          <w:sz w:val="16"/>
          <w:szCs w:val="16"/>
          <w:color w:val="auto"/>
        </w:rPr>
        <w:t>The opinion of General Counsel of the Company, to be delivered pursuant to Section 4(c) of the Underwriting Agreement shall be to the effect that:</w:t>
      </w:r>
    </w:p>
    <w:p>
      <w:pPr>
        <w:spacing w:after="0" w:line="183" w:lineRule="exact"/>
        <w:rPr>
          <w:sz w:val="20"/>
          <w:szCs w:val="20"/>
          <w:color w:val="auto"/>
        </w:rPr>
      </w:pPr>
    </w:p>
    <w:p>
      <w:pPr>
        <w:ind w:left="560" w:right="2959" w:firstLine="552"/>
        <w:spacing w:after="0" w:line="235" w:lineRule="auto"/>
        <w:tabs>
          <w:tab w:leader="none" w:pos="195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jurisdiction of its incorporation, with corporate power and authority to own its properties and conduct its business as described in the Prospectus as amended or supplemented;</w:t>
      </w:r>
    </w:p>
    <w:p>
      <w:pPr>
        <w:spacing w:after="0" w:line="185" w:lineRule="exact"/>
        <w:rPr>
          <w:rFonts w:ascii="Courier New" w:cs="Courier New" w:eastAsia="Courier New" w:hAnsi="Courier New"/>
          <w:sz w:val="16"/>
          <w:szCs w:val="16"/>
          <w:color w:val="auto"/>
        </w:rPr>
      </w:pPr>
    </w:p>
    <w:p>
      <w:pPr>
        <w:ind w:left="560" w:right="2959" w:firstLine="552"/>
        <w:spacing w:after="0" w:line="235" w:lineRule="auto"/>
        <w:tabs>
          <w:tab w:leader="none" w:pos="195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as amended or supplemented and all of the issued shares of capital stock of the Company have been duly and validly authorized and issued and are fully paid and non-assessable;</w:t>
      </w:r>
    </w:p>
    <w:p>
      <w:pPr>
        <w:spacing w:after="0" w:line="184" w:lineRule="exact"/>
        <w:rPr>
          <w:rFonts w:ascii="Courier New" w:cs="Courier New" w:eastAsia="Courier New" w:hAnsi="Courier New"/>
          <w:sz w:val="16"/>
          <w:szCs w:val="16"/>
          <w:color w:val="auto"/>
        </w:rPr>
      </w:pPr>
    </w:p>
    <w:p>
      <w:pPr>
        <w:ind w:left="560" w:right="3159" w:firstLine="552"/>
        <w:spacing w:after="0" w:line="236" w:lineRule="auto"/>
        <w:tabs>
          <w:tab w:leader="none" w:pos="195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failure to be so qualified in any such jurisdiction;</w:t>
      </w:r>
    </w:p>
    <w:p>
      <w:pPr>
        <w:spacing w:after="0" w:line="182" w:lineRule="exact"/>
        <w:rPr>
          <w:rFonts w:ascii="Courier New" w:cs="Courier New" w:eastAsia="Courier New" w:hAnsi="Courier New"/>
          <w:sz w:val="16"/>
          <w:szCs w:val="16"/>
          <w:color w:val="auto"/>
        </w:rPr>
      </w:pPr>
    </w:p>
    <w:p>
      <w:pPr>
        <w:jc w:val="both"/>
        <w:ind w:left="560" w:right="2959" w:firstLine="552"/>
        <w:spacing w:after="0" w:line="295" w:lineRule="auto"/>
        <w:tabs>
          <w:tab w:leader="none" w:pos="195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the Company has been duly incorporated and is validly existing as a corporation in good standing under the laws</w:t>
      </w:r>
    </w:p>
    <w:p>
      <w:pPr>
        <w:sectPr>
          <w:pgSz w:w="11900" w:h="16838" w:orient="portrait"/>
          <w:cols w:equalWidth="0" w:num="1">
            <w:col w:w="10219"/>
          </w:cols>
          <w:pgMar w:left="240" w:top="142" w:right="1440" w:bottom="0" w:gutter="0" w:footer="0" w:header="0"/>
        </w:sectPr>
      </w:pPr>
    </w:p>
    <w:bookmarkStart w:id="21" w:name="page22"/>
    <w:bookmarkEnd w:id="21"/>
    <w:p>
      <w:pPr>
        <w:ind w:right="2959"/>
        <w:spacing w:after="0" w:line="275" w:lineRule="auto"/>
        <w:rPr>
          <w:sz w:val="20"/>
          <w:szCs w:val="20"/>
          <w:color w:val="auto"/>
        </w:rPr>
      </w:pPr>
      <w:r>
        <w:rPr>
          <w:rFonts w:ascii="Courier New" w:cs="Courier New" w:eastAsia="Courier New" w:hAnsi="Courier New"/>
          <w:sz w:val="14"/>
          <w:szCs w:val="14"/>
          <w:color w:val="auto"/>
        </w:rPr>
        <w:t>of its jurisdiction of incorporation; and all of the issued shares of capital stock of each such subsidiary of the Company have been duly and validly authorized and issued, are fully paid and nonassessable, and (except for directors' qualifying shares and except as otherwise set forth in ______________________) are owned directly or indirectly by the Company, free and clear of all liens, encumbrances, equities or claims;</w:t>
      </w:r>
    </w:p>
    <w:p>
      <w:pPr>
        <w:spacing w:after="0" w:line="162" w:lineRule="exact"/>
        <w:rPr>
          <w:sz w:val="20"/>
          <w:szCs w:val="20"/>
          <w:color w:val="auto"/>
        </w:rPr>
      </w:pPr>
    </w:p>
    <w:p>
      <w:pPr>
        <w:ind w:right="3059" w:firstLine="552"/>
        <w:spacing w:after="0" w:line="236" w:lineRule="auto"/>
        <w:tabs>
          <w:tab w:leader="none" w:pos="139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without independent inquiry, the Company and the Subsidiaries have good and marketable title in fee simple to all real property owned by them, in each case free and clear of all liens, encumbrances and defects except such as are described in the Prospectus or such as do not materially affect the business of the Company and its subsidiaries, taken as a whole; and any material real property and buildings held under lease by the Company and the Subsidiaries are held by them under valid, subsisting and enforceable leases with such exceptions as do not materially affect the business of the Company and its</w:t>
      </w:r>
    </w:p>
    <w:p>
      <w:pPr>
        <w:spacing w:after="0" w:line="2" w:lineRule="exact"/>
        <w:rPr>
          <w:rFonts w:ascii="Courier New" w:cs="Courier New" w:eastAsia="Courier New" w:hAnsi="Courier New"/>
          <w:sz w:val="16"/>
          <w:szCs w:val="16"/>
          <w:color w:val="auto"/>
        </w:rPr>
      </w:pP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taken as a whole;</w:t>
      </w:r>
    </w:p>
    <w:p>
      <w:pPr>
        <w:spacing w:after="0" w:line="183" w:lineRule="exact"/>
        <w:rPr>
          <w:rFonts w:ascii="Courier New" w:cs="Courier New" w:eastAsia="Courier New" w:hAnsi="Courier New"/>
          <w:sz w:val="16"/>
          <w:szCs w:val="16"/>
          <w:color w:val="auto"/>
        </w:rPr>
      </w:pPr>
    </w:p>
    <w:p>
      <w:pPr>
        <w:ind w:right="2879" w:firstLine="552"/>
        <w:spacing w:after="0" w:line="236" w:lineRule="auto"/>
        <w:tabs>
          <w:tab w:leader="none" w:pos="139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and other than as set forth in the Prospectus, there are no legal or governmental proceedings pending to which the Company or any of the Subsidiaries is a party or of which any property of the Company or any of the Subsidiaries is the subject which such counsel has reasonable cause to believe could individually or in the aggregate have a material adverse effect on the consolidated financial position, stockholders' equity or results of operations of the Company and its subsidiaries, taken as a whole; and, to the best of such counsel's knowledge, no such proceedings are threatened or contemplated by governmental authorities or threatened by others;</w:t>
      </w:r>
    </w:p>
    <w:p>
      <w:pPr>
        <w:spacing w:after="0" w:line="186" w:lineRule="exact"/>
        <w:rPr>
          <w:rFonts w:ascii="Courier New" w:cs="Courier New" w:eastAsia="Courier New" w:hAnsi="Courier New"/>
          <w:sz w:val="16"/>
          <w:szCs w:val="16"/>
          <w:color w:val="auto"/>
        </w:rPr>
      </w:pPr>
    </w:p>
    <w:p>
      <w:pPr>
        <w:ind w:right="2959" w:firstLine="552"/>
        <w:spacing w:after="0" w:line="234" w:lineRule="auto"/>
        <w:tabs>
          <w:tab w:leader="none" w:pos="139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with respect to the Offered Securities has been duly authorized, executed and delivered by the Company;</w:t>
      </w:r>
    </w:p>
    <w:p>
      <w:pPr>
        <w:spacing w:after="0" w:line="183" w:lineRule="exact"/>
        <w:rPr>
          <w:rFonts w:ascii="Courier New" w:cs="Courier New" w:eastAsia="Courier New" w:hAnsi="Courier New"/>
          <w:sz w:val="16"/>
          <w:szCs w:val="16"/>
          <w:color w:val="auto"/>
        </w:rPr>
      </w:pPr>
    </w:p>
    <w:p>
      <w:pPr>
        <w:ind w:right="3059" w:firstLine="552"/>
        <w:spacing w:after="0" w:line="236" w:lineRule="auto"/>
        <w:tabs>
          <w:tab w:leader="none" w:pos="139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Securities have been duly authorized, executed, authenticated, issued and delivered and constitute valid and binding obligations of the Company entitled to the benefits provided by the Indenture; and the Offered Securities and the Indenture conform to the descriptions thereof in the Prospectus as amended or supplemented;</w:t>
      </w:r>
    </w:p>
    <w:p>
      <w:pPr>
        <w:spacing w:after="0" w:line="182" w:lineRule="exact"/>
        <w:rPr>
          <w:rFonts w:ascii="Courier New" w:cs="Courier New" w:eastAsia="Courier New" w:hAnsi="Courier New"/>
          <w:sz w:val="16"/>
          <w:szCs w:val="16"/>
          <w:color w:val="auto"/>
        </w:rPr>
      </w:pPr>
    </w:p>
    <w:p>
      <w:pPr>
        <w:ind w:right="2959" w:firstLine="552"/>
        <w:spacing w:after="0" w:line="235" w:lineRule="auto"/>
        <w:tabs>
          <w:tab w:leader="none" w:pos="139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parties thereto and constitutes a valid and binding instrument, enforceable in accordance with its terms, subject, as to enforcement, to bankruptcy, insolvency, reorganization and other laws of general applicability relating to or affecting creditors' rights</w:t>
      </w:r>
    </w:p>
    <w:p>
      <w:pPr>
        <w:spacing w:after="0" w:line="7" w:lineRule="exact"/>
        <w:rPr>
          <w:rFonts w:ascii="Courier New" w:cs="Courier New" w:eastAsia="Courier New" w:hAnsi="Courier New"/>
          <w:sz w:val="16"/>
          <w:szCs w:val="16"/>
          <w:color w:val="auto"/>
        </w:rPr>
      </w:pPr>
    </w:p>
    <w:p>
      <w:pPr>
        <w:ind w:right="361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to general equity principles; and the Indenture has been duly qualified under the Trust Indenture Act;</w:t>
      </w:r>
    </w:p>
    <w:p>
      <w:pPr>
        <w:spacing w:after="0" w:line="183" w:lineRule="exact"/>
        <w:rPr>
          <w:rFonts w:ascii="Courier New" w:cs="Courier New" w:eastAsia="Courier New" w:hAnsi="Courier New"/>
          <w:sz w:val="16"/>
          <w:szCs w:val="16"/>
          <w:color w:val="auto"/>
        </w:rPr>
      </w:pPr>
    </w:p>
    <w:p>
      <w:pPr>
        <w:ind w:right="2959" w:firstLine="552"/>
        <w:spacing w:after="0" w:line="270" w:lineRule="auto"/>
        <w:tabs>
          <w:tab w:leader="none" w:pos="139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Offered Securities and the compliance by the Company with all of the provisions of the Offered Securities, the Indenture and this Agreement and the consummation of the transactions herein and therein contemplated will not conflict with or result in a breach or violation of any of the terms or provisions of, or constitute a default under, any indenture, mortgage, deed of</w:t>
      </w:r>
    </w:p>
    <w:p>
      <w:pPr>
        <w:spacing w:after="0" w:line="2" w:lineRule="exact"/>
        <w:rPr>
          <w:rFonts w:ascii="Courier New" w:cs="Courier New" w:eastAsia="Courier New" w:hAnsi="Courier New"/>
          <w:sz w:val="14"/>
          <w:szCs w:val="14"/>
          <w:color w:val="auto"/>
        </w:rPr>
      </w:pPr>
    </w:p>
    <w:p>
      <w:pPr>
        <w:ind w:right="295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trust, loan agreement or other agreement or instrument to which the Company or any of the Subsidiaries is a party or by which the Company or any of the Subsidiaries is bound or to which any of the property or assets of the Company or any of the Subsidiaries is subject, nor will such actions result in any violation of the provisions of the Certificate of Incorporation or By-laws of the Company or any statute or any order, rule or regulation of any court or governmental agency</w:t>
      </w:r>
    </w:p>
    <w:p>
      <w:pPr>
        <w:spacing w:after="0" w:line="4" w:lineRule="exact"/>
        <w:rPr>
          <w:rFonts w:ascii="Courier New" w:cs="Courier New" w:eastAsia="Courier New" w:hAnsi="Courier New"/>
          <w:sz w:val="14"/>
          <w:szCs w:val="14"/>
          <w:color w:val="auto"/>
        </w:rPr>
      </w:pPr>
    </w:p>
    <w:p>
      <w:pPr>
        <w:ind w:right="30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or body having jurisdiction over the Company or any of the Subsidiaries or any of their properties (in giving the opinion in this clause, such counsel need express no opinion as to the validity or legality of this Agreement);</w:t>
      </w:r>
    </w:p>
    <w:p>
      <w:pPr>
        <w:spacing w:after="0" w:line="184" w:lineRule="exact"/>
        <w:rPr>
          <w:rFonts w:ascii="Courier New" w:cs="Courier New" w:eastAsia="Courier New" w:hAnsi="Courier New"/>
          <w:sz w:val="14"/>
          <w:szCs w:val="14"/>
          <w:color w:val="auto"/>
        </w:rPr>
      </w:pPr>
    </w:p>
    <w:p>
      <w:pPr>
        <w:ind w:right="2959" w:firstLine="552"/>
        <w:spacing w:after="0" w:line="270" w:lineRule="auto"/>
        <w:tabs>
          <w:tab w:leader="none" w:pos="139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order, registration or qualification of or with any such court or governmental agency or body is required for the issue and sale of the Offered Securities or the consummation by the Company of the transactions contemplated by this Agreement or the Indenture, except such as have been obtained</w:t>
      </w:r>
    </w:p>
    <w:p>
      <w:pPr>
        <w:spacing w:after="0" w:line="2" w:lineRule="exact"/>
        <w:rPr>
          <w:rFonts w:ascii="Courier New" w:cs="Courier New" w:eastAsia="Courier New" w:hAnsi="Courier New"/>
          <w:sz w:val="14"/>
          <w:szCs w:val="14"/>
          <w:color w:val="auto"/>
        </w:rPr>
      </w:pPr>
    </w:p>
    <w:p>
      <w:pPr>
        <w:ind w:right="2959"/>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Act and the Trust Indenture Act and such consents, approvals, authorizations, registrations or qualifications as may be required under state securities or Blue Sky laws in connection with the purchase and distribution of the Offered Securities by the Underwriters;</w:t>
      </w:r>
    </w:p>
    <w:p>
      <w:pPr>
        <w:spacing w:after="0" w:line="156" w:lineRule="exact"/>
        <w:rPr>
          <w:rFonts w:ascii="Courier New" w:cs="Courier New" w:eastAsia="Courier New" w:hAnsi="Courier New"/>
          <w:sz w:val="14"/>
          <w:szCs w:val="14"/>
          <w:color w:val="auto"/>
        </w:rPr>
      </w:pPr>
    </w:p>
    <w:p>
      <w:pPr>
        <w:ind w:right="2959" w:firstLine="552"/>
        <w:spacing w:after="0" w:line="270" w:lineRule="auto"/>
        <w:tabs>
          <w:tab w:leader="none" w:pos="139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w:t>
      </w:r>
    </w:p>
    <w:p>
      <w:pPr>
        <w:spacing w:after="0" w:line="2" w:lineRule="exact"/>
        <w:rPr>
          <w:rFonts w:ascii="Courier New" w:cs="Courier New" w:eastAsia="Courier New" w:hAnsi="Courier New"/>
          <w:sz w:val="14"/>
          <w:szCs w:val="14"/>
          <w:color w:val="auto"/>
        </w:rPr>
      </w:pPr>
    </w:p>
    <w:p>
      <w:pPr>
        <w:jc w:val="both"/>
        <w:ind w:right="29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requirements of the Act or the Exchange Act, as applicable, and the rules and regulations of the Commission thereunder; and such counsel has no reason to believe that any of such documents, when such documents became effective or were so filed, as the case may be, contained, in the case of a registration statement which became effective under the</w:t>
      </w:r>
    </w:p>
    <w:p>
      <w:pPr>
        <w:spacing w:after="0" w:line="2" w:lineRule="exact"/>
        <w:rPr>
          <w:rFonts w:ascii="Courier New" w:cs="Courier New" w:eastAsia="Courier New" w:hAnsi="Courier New"/>
          <w:sz w:val="14"/>
          <w:szCs w:val="14"/>
          <w:color w:val="auto"/>
        </w:rPr>
      </w:pPr>
    </w:p>
    <w:p>
      <w:pPr>
        <w:ind w:right="3059"/>
        <w:spacing w:after="0" w:line="2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Act, an untrue statement of a material fact or omitted to state a material fact required to e stated therein or necessary to make the statements therein not misleading, or, in the case of other documents which were filed under the Act or the Exchange Act with the Commission, an untrue statement of a material fact or omitted to state a material</w:t>
      </w:r>
    </w:p>
    <w:p>
      <w:pPr>
        <w:sectPr>
          <w:pgSz w:w="11900" w:h="16838" w:orient="portrait"/>
          <w:cols w:equalWidth="0" w:num="1">
            <w:col w:w="9659"/>
          </w:cols>
          <w:pgMar w:left="800" w:top="142" w:right="1440" w:bottom="0" w:gutter="0" w:footer="0" w:header="0"/>
        </w:sectPr>
      </w:pPr>
    </w:p>
    <w:bookmarkStart w:id="22" w:name="page23"/>
    <w:bookmarkEnd w:id="22"/>
    <w:p>
      <w:pPr>
        <w:jc w:val="both"/>
        <w:ind w:left="565" w:right="3799"/>
        <w:spacing w:after="0" w:line="235" w:lineRule="auto"/>
        <w:rPr>
          <w:sz w:val="20"/>
          <w:szCs w:val="20"/>
          <w:color w:val="auto"/>
        </w:rPr>
      </w:pPr>
      <w:r>
        <w:rPr>
          <w:rFonts w:ascii="Courier New" w:cs="Courier New" w:eastAsia="Courier New" w:hAnsi="Courier New"/>
          <w:sz w:val="16"/>
          <w:szCs w:val="16"/>
          <w:color w:val="auto"/>
        </w:rPr>
        <w:t>fact necessary in order to make the statements therein, in the light of the circumstances under which they were made when such documents were so filed, not misleading; and</w:t>
      </w:r>
    </w:p>
    <w:p>
      <w:pPr>
        <w:spacing w:after="0" w:line="183" w:lineRule="exact"/>
        <w:rPr>
          <w:sz w:val="20"/>
          <w:szCs w:val="20"/>
          <w:color w:val="auto"/>
        </w:rPr>
      </w:pPr>
    </w:p>
    <w:p>
      <w:pPr>
        <w:ind w:left="565" w:right="3059" w:firstLine="552"/>
        <w:spacing w:after="0" w:line="270" w:lineRule="auto"/>
        <w:tabs>
          <w:tab w:leader="none" w:pos="1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as amended or supplemented and any further amendments and supplements thereto made by the Company prior to the Time the Securities are Delivered for the Offered Securities (other than the financial statements and related schedules and other financial information therein, as to which</w:t>
      </w:r>
    </w:p>
    <w:p>
      <w:pPr>
        <w:spacing w:after="0" w:line="2" w:lineRule="exact"/>
        <w:rPr>
          <w:rFonts w:ascii="Courier New" w:cs="Courier New" w:eastAsia="Courier New" w:hAnsi="Courier New"/>
          <w:sz w:val="14"/>
          <w:szCs w:val="14"/>
          <w:color w:val="auto"/>
        </w:rPr>
      </w:pPr>
    </w:p>
    <w:p>
      <w:pPr>
        <w:ind w:left="565" w:right="287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need express no opinion) comply as to form in all material respects with the requirements of the Act and the Trust Indenture Act and the rules and regulations thereunder; such counsel has no reason to believe that, as of its effective date, the Registration Statement or any further amendment thereto made by the Company prior to the Time</w:t>
      </w:r>
    </w:p>
    <w:p>
      <w:pPr>
        <w:spacing w:after="0" w:line="2" w:lineRule="exact"/>
        <w:rPr>
          <w:rFonts w:ascii="Courier New" w:cs="Courier New" w:eastAsia="Courier New" w:hAnsi="Courier New"/>
          <w:sz w:val="14"/>
          <w:szCs w:val="14"/>
          <w:color w:val="auto"/>
        </w:rPr>
      </w:pPr>
    </w:p>
    <w:p>
      <w:pPr>
        <w:ind w:left="565" w:right="29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are Delivered (other than the financial statements and related schedules and other financial information therein, as to which such counsel need express no opinion) contained an untrue statement of a material fact or omitted to state a material fact required to be stated therein or necessary to make the statements therein not misleading</w:t>
      </w:r>
    </w:p>
    <w:p>
      <w:pPr>
        <w:spacing w:after="0" w:line="2" w:lineRule="exact"/>
        <w:rPr>
          <w:rFonts w:ascii="Courier New" w:cs="Courier New" w:eastAsia="Courier New" w:hAnsi="Courier New"/>
          <w:sz w:val="14"/>
          <w:szCs w:val="14"/>
          <w:color w:val="auto"/>
        </w:rPr>
      </w:pPr>
    </w:p>
    <w:p>
      <w:pPr>
        <w:ind w:left="565" w:right="29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that, as of its date, the Prospectus as amended or supplemented or any further amendment or supplement thereto made by the Company prior to the Time the Securities are Delivered (other than the financial statements and related schedules and other financial information therein, as to which such counsel need express no opinion) contained an untrue statement of a material fact or omitted to state a material fact necessary to make the statements therein, in light of the circumstances in which they were made, not misleading or that, as of the Time</w:t>
      </w:r>
    </w:p>
    <w:p>
      <w:pPr>
        <w:spacing w:after="0" w:line="3" w:lineRule="exact"/>
        <w:rPr>
          <w:rFonts w:ascii="Courier New" w:cs="Courier New" w:eastAsia="Courier New" w:hAnsi="Courier New"/>
          <w:sz w:val="14"/>
          <w:szCs w:val="14"/>
          <w:color w:val="auto"/>
        </w:rPr>
      </w:pPr>
    </w:p>
    <w:p>
      <w:pPr>
        <w:ind w:left="565" w:right="29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are Delivered, either the Registration Statement or the Prospectus as amended or supplemented or any further amendment or supplement thereto made by the Company prior to the Time the Securities are Delivered (other than the financial statements and related schedules and other financial information therein, as to which such counsel need express no opinion) contains an untrue statement of a material</w:t>
      </w:r>
    </w:p>
    <w:p>
      <w:pPr>
        <w:spacing w:after="0" w:line="2" w:lineRule="exact"/>
        <w:rPr>
          <w:rFonts w:ascii="Courier New" w:cs="Courier New" w:eastAsia="Courier New" w:hAnsi="Courier New"/>
          <w:sz w:val="14"/>
          <w:szCs w:val="14"/>
          <w:color w:val="auto"/>
        </w:rPr>
      </w:pPr>
    </w:p>
    <w:p>
      <w:pPr>
        <w:ind w:left="565" w:right="295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fact or omits to state a material fact necessary to make the statements therein, in light of the circumstances in which they were made, not misleading; and such counsel does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186" w:lineRule="exact"/>
        <w:rPr>
          <w:sz w:val="20"/>
          <w:szCs w:val="20"/>
          <w:color w:val="auto"/>
        </w:rPr>
      </w:pPr>
    </w:p>
    <w:p>
      <w:pPr>
        <w:ind w:left="5" w:right="3059" w:firstLine="1116"/>
        <w:spacing w:after="0" w:line="270" w:lineRule="auto"/>
        <w:rPr>
          <w:sz w:val="20"/>
          <w:szCs w:val="20"/>
          <w:color w:val="auto"/>
        </w:rPr>
      </w:pPr>
      <w:r>
        <w:rPr>
          <w:rFonts w:ascii="Courier New" w:cs="Courier New" w:eastAsia="Courier New" w:hAnsi="Courier New"/>
          <w:sz w:val="14"/>
          <w:szCs w:val="14"/>
          <w:color w:val="auto"/>
        </w:rPr>
        <w:t>In rendering such opinion, such counsel may rely, without independent investigation, upon an opinion or opinions as to laws of any jurisdiction other than the United States or the State of Louisiana, provided that (1) each such local counsel is acceptable to the Representatives, (2) such reliance is expressly authorized by each opinion so relied upon and a copy of each such opinion is delivered to the Representatives and is in form and substance satisfactory to the Representatives and their counsel, and (3) counsel shall state in their opinion that they believe that they and the Underwriters are justified in relying thereon. With respect to subparagraph</w:t>
      </w:r>
    </w:p>
    <w:p>
      <w:pPr>
        <w:spacing w:after="0" w:line="4" w:lineRule="exact"/>
        <w:rPr>
          <w:sz w:val="20"/>
          <w:szCs w:val="20"/>
          <w:color w:val="auto"/>
        </w:rPr>
      </w:pPr>
    </w:p>
    <w:p>
      <w:pPr>
        <w:ind w:left="5" w:right="3059" w:hanging="5"/>
        <w:spacing w:after="0" w:line="235" w:lineRule="auto"/>
        <w:tabs>
          <w:tab w:leader="none" w:pos="65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paragraph (c) above, such counsel may state that his opinion and belief are based upon his participation and the participation of his staff in the preparation of the Registration Statement and Prospectus and review and discussion of the information furnished therein;</w:t>
      </w:r>
    </w:p>
    <w:p>
      <w:pPr>
        <w:spacing w:after="0" w:line="357" w:lineRule="exact"/>
        <w:rPr>
          <w:sz w:val="20"/>
          <w:szCs w:val="20"/>
          <w:color w:val="auto"/>
        </w:rPr>
      </w:pPr>
    </w:p>
    <w:p>
      <w:pPr>
        <w:ind w:left="6425"/>
        <w:spacing w:after="0"/>
        <w:rPr>
          <w:sz w:val="20"/>
          <w:szCs w:val="20"/>
          <w:color w:val="auto"/>
        </w:rPr>
      </w:pPr>
      <w:r>
        <w:rPr>
          <w:rFonts w:ascii="Courier New" w:cs="Courier New" w:eastAsia="Courier New" w:hAnsi="Courier New"/>
          <w:sz w:val="16"/>
          <w:szCs w:val="16"/>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35"/>
        <w:spacing w:after="0"/>
        <w:rPr>
          <w:sz w:val="20"/>
          <w:szCs w:val="20"/>
          <w:color w:val="auto"/>
        </w:rPr>
      </w:pPr>
      <w:r>
        <w:rPr>
          <w:rFonts w:ascii="Courier New" w:cs="Courier New" w:eastAsia="Courier New" w:hAnsi="Courier New"/>
          <w:sz w:val="16"/>
          <w:szCs w:val="16"/>
          <w:color w:val="auto"/>
        </w:rPr>
        <w:t>Opinion of Davis Polk &amp; Wardwell,</w:t>
      </w:r>
    </w:p>
    <w:p>
      <w:pPr>
        <w:jc w:val="center"/>
        <w:ind w:right="3235"/>
        <w:spacing w:after="0" w:line="236" w:lineRule="auto"/>
        <w:rPr>
          <w:sz w:val="20"/>
          <w:szCs w:val="20"/>
          <w:color w:val="auto"/>
        </w:rPr>
      </w:pPr>
      <w:r>
        <w:rPr>
          <w:rFonts w:ascii="Courier New" w:cs="Courier New" w:eastAsia="Courier New" w:hAnsi="Courier New"/>
          <w:sz w:val="16"/>
          <w:szCs w:val="16"/>
          <w:color w:val="auto"/>
        </w:rPr>
        <w:t>Counsel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 w:right="3059" w:firstLine="1116"/>
        <w:spacing w:after="0" w:line="235" w:lineRule="auto"/>
        <w:rPr>
          <w:sz w:val="20"/>
          <w:szCs w:val="20"/>
          <w:color w:val="auto"/>
        </w:rPr>
      </w:pPr>
      <w:r>
        <w:rPr>
          <w:rFonts w:ascii="Courier New" w:cs="Courier New" w:eastAsia="Courier New" w:hAnsi="Courier New"/>
          <w:sz w:val="16"/>
          <w:szCs w:val="16"/>
          <w:color w:val="auto"/>
        </w:rPr>
        <w:t>The opinion of Davis Polk &amp; Wardwell, independent counsel for the Company, to be delivered pursuant to Section 4(d) of the Underwriting Agreement shall be to the effect that:</w:t>
      </w:r>
    </w:p>
    <w:p>
      <w:pPr>
        <w:spacing w:after="0" w:line="183" w:lineRule="exact"/>
        <w:rPr>
          <w:sz w:val="20"/>
          <w:szCs w:val="20"/>
          <w:color w:val="auto"/>
        </w:rPr>
      </w:pPr>
    </w:p>
    <w:p>
      <w:pPr>
        <w:ind w:left="565" w:right="3439" w:firstLine="552"/>
        <w:spacing w:after="0" w:line="234" w:lineRule="auto"/>
        <w:tabs>
          <w:tab w:leader="none" w:pos="186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w:t>
      </w:r>
    </w:p>
    <w:p>
      <w:pPr>
        <w:spacing w:after="0" w:line="183" w:lineRule="exact"/>
        <w:rPr>
          <w:rFonts w:ascii="Courier New" w:cs="Courier New" w:eastAsia="Courier New" w:hAnsi="Courier New"/>
          <w:sz w:val="16"/>
          <w:szCs w:val="16"/>
          <w:color w:val="auto"/>
        </w:rPr>
      </w:pPr>
    </w:p>
    <w:p>
      <w:pPr>
        <w:ind w:left="565" w:right="3059" w:firstLine="552"/>
        <w:spacing w:after="0" w:line="236" w:lineRule="auto"/>
        <w:tabs>
          <w:tab w:leader="none" w:pos="186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Securities have been duly authorized, executed, authenticated, issued and delivered and constitute valid and binding obligations of the Company entitled to the benefits provided by the Indenture; and the Offered Securities and the Indenture conform to the descriptions thereof in the Prospectus as amended or supplemented;</w:t>
      </w:r>
    </w:p>
    <w:p>
      <w:pPr>
        <w:spacing w:after="0" w:line="182" w:lineRule="exact"/>
        <w:rPr>
          <w:rFonts w:ascii="Courier New" w:cs="Courier New" w:eastAsia="Courier New" w:hAnsi="Courier New"/>
          <w:sz w:val="16"/>
          <w:szCs w:val="16"/>
          <w:color w:val="auto"/>
        </w:rPr>
      </w:pPr>
    </w:p>
    <w:p>
      <w:pPr>
        <w:ind w:left="565" w:right="2959" w:firstLine="552"/>
        <w:spacing w:after="0" w:line="235" w:lineRule="auto"/>
        <w:tabs>
          <w:tab w:leader="none" w:pos="186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parties thereto and constitutes a valid and binding instrument, enforceable in accordance with its terms, subject, as to enforcement, to bankruptcy, insolvency, reorganization and other laws of general applicability relating to or affecting creditors' rights</w:t>
      </w:r>
    </w:p>
    <w:p>
      <w:pPr>
        <w:sectPr>
          <w:pgSz w:w="11900" w:h="16838" w:orient="portrait"/>
          <w:cols w:equalWidth="0" w:num="1">
            <w:col w:w="10224"/>
          </w:cols>
          <w:pgMar w:left="235" w:top="142" w:right="1440" w:bottom="0" w:gutter="0" w:footer="0" w:header="0"/>
        </w:sectPr>
      </w:pPr>
    </w:p>
    <w:bookmarkStart w:id="23" w:name="page24"/>
    <w:bookmarkEnd w:id="23"/>
    <w:p>
      <w:pPr>
        <w:ind w:left="560" w:right="3619"/>
        <w:spacing w:after="0" w:line="234" w:lineRule="auto"/>
        <w:rPr>
          <w:sz w:val="20"/>
          <w:szCs w:val="20"/>
          <w:color w:val="auto"/>
        </w:rPr>
      </w:pPr>
      <w:r>
        <w:rPr>
          <w:rFonts w:ascii="Courier New" w:cs="Courier New" w:eastAsia="Courier New" w:hAnsi="Courier New"/>
          <w:sz w:val="16"/>
          <w:szCs w:val="16"/>
          <w:color w:val="auto"/>
        </w:rPr>
        <w:t>and to general equity principles; and the Indenture has been duly qualified under the Trust Indenture Act;</w:t>
      </w:r>
    </w:p>
    <w:p>
      <w:pPr>
        <w:spacing w:after="0" w:line="183" w:lineRule="exact"/>
        <w:rPr>
          <w:sz w:val="20"/>
          <w:szCs w:val="20"/>
          <w:color w:val="auto"/>
        </w:rPr>
      </w:pPr>
    </w:p>
    <w:p>
      <w:pPr>
        <w:ind w:left="560" w:right="3159" w:firstLine="552"/>
        <w:spacing w:after="0" w:line="273" w:lineRule="auto"/>
        <w:tabs>
          <w:tab w:leader="none" w:pos="186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order, registration or qualification of or with any such court or governmental agency or body of the United States or the State of New York is required for the issue and sale of the Offered Securities or the consummation by the Company of the transactions contemplated by this Agreement or the Indenture except such as have been obtained under the Act and the Trust Indenture Act, and such consents, approvals, authorizations, registrations or qualifications as may be required under state securities or Blue Sky laws in connection with the purchase and distribution of the Offered Securities by the Underwriters;</w:t>
      </w:r>
    </w:p>
    <w:p>
      <w:pPr>
        <w:spacing w:after="0" w:line="344" w:lineRule="exact"/>
        <w:rPr>
          <w:rFonts w:ascii="Courier New" w:cs="Courier New" w:eastAsia="Courier New" w:hAnsi="Courier New"/>
          <w:sz w:val="14"/>
          <w:szCs w:val="14"/>
          <w:color w:val="auto"/>
        </w:rPr>
      </w:pPr>
    </w:p>
    <w:p>
      <w:pPr>
        <w:ind w:left="560" w:right="2879" w:firstLine="552"/>
        <w:spacing w:after="0" w:line="270" w:lineRule="auto"/>
        <w:tabs>
          <w:tab w:leader="none" w:pos="186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as amended or supplemented (other than the financial statements and related schedules and other financial information therein, as to which such counsel need express no opinion), when they became effective or were filed with the Commission, as the case may be, complied as to form</w:t>
      </w:r>
    </w:p>
    <w:p>
      <w:pPr>
        <w:spacing w:after="0" w:line="2" w:lineRule="exact"/>
        <w:rPr>
          <w:rFonts w:ascii="Courier New" w:cs="Courier New" w:eastAsia="Courier New" w:hAnsi="Courier New"/>
          <w:sz w:val="14"/>
          <w:szCs w:val="14"/>
          <w:color w:val="auto"/>
        </w:rPr>
      </w:pPr>
    </w:p>
    <w:p>
      <w:pPr>
        <w:ind w:left="560" w:right="361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 all material respects with the requirements of the Act or the Exchange Act, as applicable, and the rules and regulations of the Commission thereunder; and</w:t>
      </w:r>
    </w:p>
    <w:p>
      <w:pPr>
        <w:spacing w:after="0" w:line="177" w:lineRule="exact"/>
        <w:rPr>
          <w:rFonts w:ascii="Courier New" w:cs="Courier New" w:eastAsia="Courier New" w:hAnsi="Courier New"/>
          <w:sz w:val="14"/>
          <w:szCs w:val="14"/>
          <w:color w:val="auto"/>
        </w:rPr>
      </w:pPr>
    </w:p>
    <w:p>
      <w:pPr>
        <w:ind w:left="1860" w:hanging="748"/>
        <w:spacing w:after="0"/>
        <w:tabs>
          <w:tab w:leader="none" w:pos="18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w:t>
      </w:r>
    </w:p>
    <w:p>
      <w:pPr>
        <w:spacing w:after="0" w:line="4" w:lineRule="exact"/>
        <w:rPr>
          <w:sz w:val="20"/>
          <w:szCs w:val="20"/>
          <w:color w:val="auto"/>
        </w:rPr>
      </w:pPr>
    </w:p>
    <w:p>
      <w:pPr>
        <w:ind w:left="560" w:right="3059"/>
        <w:spacing w:after="0" w:line="270" w:lineRule="auto"/>
        <w:rPr>
          <w:sz w:val="20"/>
          <w:szCs w:val="20"/>
          <w:color w:val="auto"/>
        </w:rPr>
      </w:pPr>
      <w:r>
        <w:rPr>
          <w:rFonts w:ascii="Courier New" w:cs="Courier New" w:eastAsia="Courier New" w:hAnsi="Courier New"/>
          <w:sz w:val="14"/>
          <w:szCs w:val="14"/>
          <w:color w:val="auto"/>
        </w:rPr>
        <w:t>or supplemented and any further amendments and supplements thereto made by the Company prior to the Time the Securities are Delivered for the Offered Securities (other than the financial statements and related schedules and other financial information therein, as to which</w:t>
      </w:r>
    </w:p>
    <w:p>
      <w:pPr>
        <w:spacing w:after="0" w:line="2" w:lineRule="exact"/>
        <w:rPr>
          <w:sz w:val="20"/>
          <w:szCs w:val="20"/>
          <w:color w:val="auto"/>
        </w:rPr>
      </w:pPr>
    </w:p>
    <w:p>
      <w:pPr>
        <w:ind w:left="560" w:right="2879"/>
        <w:spacing w:after="0" w:line="270" w:lineRule="auto"/>
        <w:rPr>
          <w:sz w:val="20"/>
          <w:szCs w:val="20"/>
          <w:color w:val="auto"/>
        </w:rPr>
      </w:pPr>
      <w:r>
        <w:rPr>
          <w:rFonts w:ascii="Courier New" w:cs="Courier New" w:eastAsia="Courier New" w:hAnsi="Courier New"/>
          <w:sz w:val="14"/>
          <w:szCs w:val="14"/>
          <w:color w:val="auto"/>
        </w:rPr>
        <w:t>such counsel need express no opinion) comply as to form in all material respects with the requirements of the Act and the Trust Indenture Act and the rules and regulations thereunder; such counsel has no reason to believe that, as of its effective date, the Registration Statement or any further amendment thereto made by the Company prior to the Time</w:t>
      </w:r>
    </w:p>
    <w:p>
      <w:pPr>
        <w:spacing w:after="0" w:line="2" w:lineRule="exact"/>
        <w:rPr>
          <w:sz w:val="20"/>
          <w:szCs w:val="20"/>
          <w:color w:val="auto"/>
        </w:rPr>
      </w:pPr>
    </w:p>
    <w:p>
      <w:pPr>
        <w:ind w:left="560" w:right="2959"/>
        <w:spacing w:after="0" w:line="270" w:lineRule="auto"/>
        <w:rPr>
          <w:sz w:val="20"/>
          <w:szCs w:val="20"/>
          <w:color w:val="auto"/>
        </w:rPr>
      </w:pPr>
      <w:r>
        <w:rPr>
          <w:rFonts w:ascii="Courier New" w:cs="Courier New" w:eastAsia="Courier New" w:hAnsi="Courier New"/>
          <w:sz w:val="14"/>
          <w:szCs w:val="14"/>
          <w:color w:val="auto"/>
        </w:rPr>
        <w:t>the Securities are Delivered (other than the financial statements and related schedules and other financial information therein, as to which such counsel need express no opinion) contained an untrue statement of a material fact or omitted to state a material fact required to be stated therein or necessary to make the statements therein not misleading</w:t>
      </w:r>
    </w:p>
    <w:p>
      <w:pPr>
        <w:spacing w:after="0" w:line="2" w:lineRule="exact"/>
        <w:rPr>
          <w:sz w:val="20"/>
          <w:szCs w:val="20"/>
          <w:color w:val="auto"/>
        </w:rPr>
      </w:pPr>
    </w:p>
    <w:p>
      <w:pPr>
        <w:ind w:left="560" w:right="2959"/>
        <w:spacing w:after="0" w:line="270" w:lineRule="auto"/>
        <w:rPr>
          <w:sz w:val="20"/>
          <w:szCs w:val="20"/>
          <w:color w:val="auto"/>
        </w:rPr>
      </w:pPr>
      <w:r>
        <w:rPr>
          <w:rFonts w:ascii="Courier New" w:cs="Courier New" w:eastAsia="Courier New" w:hAnsi="Courier New"/>
          <w:sz w:val="14"/>
          <w:szCs w:val="14"/>
          <w:color w:val="auto"/>
        </w:rPr>
        <w:t>or that, as of its date, the Prospectus as amended or supplemented or any further amendment or supplement thereto made by the Company prior to the Time the Securities are Delivered (other than the financial statements and related schedules and other financial information therein, as to which such counsel need express no opinion) contained an untrue statement of a material fact or omitted to state a material fact necessary to make the statements therein, in light of the circumstances in which they were made, not misleading or that, as of the Time</w:t>
      </w:r>
    </w:p>
    <w:p>
      <w:pPr>
        <w:spacing w:after="0" w:line="4" w:lineRule="exact"/>
        <w:rPr>
          <w:sz w:val="20"/>
          <w:szCs w:val="20"/>
          <w:color w:val="auto"/>
        </w:rPr>
      </w:pPr>
    </w:p>
    <w:p>
      <w:pPr>
        <w:ind w:left="560" w:right="2959"/>
        <w:spacing w:after="0" w:line="270" w:lineRule="auto"/>
        <w:rPr>
          <w:sz w:val="20"/>
          <w:szCs w:val="20"/>
          <w:color w:val="auto"/>
        </w:rPr>
      </w:pPr>
      <w:r>
        <w:rPr>
          <w:rFonts w:ascii="Courier New" w:cs="Courier New" w:eastAsia="Courier New" w:hAnsi="Courier New"/>
          <w:sz w:val="14"/>
          <w:szCs w:val="14"/>
          <w:color w:val="auto"/>
        </w:rPr>
        <w:t>the Securities are Delivery, either the Registration Statement or the Prospectus as amended or supplemented or any further amendment or supplement thereto made by the Company prior to the Time the Securities are Delivered (other than the financial statements and related schedules and other financial information therein, as to which such counsel need express no opinion) contains an untrue statement of a material</w:t>
      </w:r>
    </w:p>
    <w:p>
      <w:pPr>
        <w:spacing w:after="0" w:line="3" w:lineRule="exact"/>
        <w:rPr>
          <w:sz w:val="20"/>
          <w:szCs w:val="20"/>
          <w:color w:val="auto"/>
        </w:rPr>
      </w:pPr>
    </w:p>
    <w:p>
      <w:pPr>
        <w:ind w:left="560" w:right="3059"/>
        <w:spacing w:after="0" w:line="235" w:lineRule="auto"/>
        <w:rPr>
          <w:sz w:val="20"/>
          <w:szCs w:val="20"/>
          <w:color w:val="auto"/>
        </w:rPr>
      </w:pPr>
      <w:r>
        <w:rPr>
          <w:rFonts w:ascii="Courier New" w:cs="Courier New" w:eastAsia="Courier New" w:hAnsi="Courier New"/>
          <w:sz w:val="16"/>
          <w:szCs w:val="16"/>
          <w:color w:val="auto"/>
        </w:rPr>
        <w:t>fact or omits to state a material fact necessary to make the statements therein, in light of the circumstances in which they were made, not misleading; and such counsel does not know of any amendment to the Registration Statement required to be filed.</w:t>
      </w:r>
    </w:p>
    <w:p>
      <w:pPr>
        <w:spacing w:after="0" w:line="185" w:lineRule="exact"/>
        <w:rPr>
          <w:sz w:val="20"/>
          <w:szCs w:val="20"/>
          <w:color w:val="auto"/>
        </w:rPr>
      </w:pPr>
    </w:p>
    <w:p>
      <w:pPr>
        <w:ind w:right="2959" w:firstLine="837"/>
        <w:spacing w:after="0" w:line="274" w:lineRule="auto"/>
        <w:rPr>
          <w:sz w:val="20"/>
          <w:szCs w:val="20"/>
          <w:color w:val="auto"/>
        </w:rPr>
      </w:pPr>
      <w:r>
        <w:rPr>
          <w:rFonts w:ascii="Courier New" w:cs="Courier New" w:eastAsia="Courier New" w:hAnsi="Courier New"/>
          <w:sz w:val="14"/>
          <w:szCs w:val="14"/>
          <w:color w:val="auto"/>
        </w:rPr>
        <w:t>In rendering such opinion, such counsel may state that they express no opinion as to the laws of any jurisdiction other than the United States and the State of New York. With respect to subparagraph (vi) above, such counsel may state that their opinion and belief are based upon their participation in the preparation of the Registration Statement and Prospectus as amended or supplemented and review and discussion of the information furnished therein, but without independent check or verification thereof, except as specified.</w:t>
      </w:r>
    </w:p>
    <w:p>
      <w:pPr>
        <w:spacing w:after="0" w:line="200" w:lineRule="exact"/>
        <w:rPr>
          <w:sz w:val="20"/>
          <w:szCs w:val="20"/>
          <w:color w:val="auto"/>
        </w:rPr>
      </w:pPr>
    </w:p>
    <w:p>
      <w:pPr>
        <w:spacing w:after="0" w:line="315" w:lineRule="exact"/>
        <w:rPr>
          <w:sz w:val="20"/>
          <w:szCs w:val="20"/>
          <w:color w:val="auto"/>
        </w:rPr>
      </w:pPr>
    </w:p>
    <w:p>
      <w:pPr>
        <w:ind w:left="6420"/>
        <w:spacing w:after="0"/>
        <w:rPr>
          <w:sz w:val="20"/>
          <w:szCs w:val="20"/>
          <w:color w:val="auto"/>
        </w:rPr>
      </w:pPr>
      <w:r>
        <w:rPr>
          <w:rFonts w:ascii="Courier New" w:cs="Courier New" w:eastAsia="Courier New" w:hAnsi="Courier New"/>
          <w:sz w:val="16"/>
          <w:szCs w:val="16"/>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Opinion of _________________,</w:t>
      </w:r>
    </w:p>
    <w:p>
      <w:pPr>
        <w:ind w:left="2320"/>
        <w:spacing w:after="0" w:line="236" w:lineRule="auto"/>
        <w:rPr>
          <w:sz w:val="20"/>
          <w:szCs w:val="20"/>
          <w:color w:val="auto"/>
        </w:rPr>
      </w:pPr>
      <w:r>
        <w:rPr>
          <w:rFonts w:ascii="Courier New" w:cs="Courier New" w:eastAsia="Courier New" w:hAnsi="Courier New"/>
          <w:sz w:val="16"/>
          <w:szCs w:val="16"/>
          <w:color w:val="auto"/>
        </w:rPr>
        <w:t>Counsel for the Underwriters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The opinion of ________________, counsel for the Underwriters, to be</w:t>
      </w:r>
    </w:p>
    <w:p>
      <w:pPr>
        <w:spacing w:after="0" w:line="20"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delivered pursuant to Section 4(e) of the Underwriting Agreement shall be to the effect that:</w:t>
      </w:r>
    </w:p>
    <w:p>
      <w:pPr>
        <w:spacing w:after="0" w:line="362" w:lineRule="exact"/>
        <w:rPr>
          <w:sz w:val="20"/>
          <w:szCs w:val="20"/>
          <w:color w:val="auto"/>
        </w:rPr>
      </w:pPr>
    </w:p>
    <w:p>
      <w:pPr>
        <w:ind w:left="280" w:right="3059" w:firstLine="367"/>
        <w:spacing w:after="0" w:line="234" w:lineRule="auto"/>
        <w:tabs>
          <w:tab w:leader="none" w:pos="111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Underwriting Agreement has been duly authorized, executed and delivered by the Company;</w:t>
      </w:r>
    </w:p>
    <w:p>
      <w:pPr>
        <w:spacing w:after="0" w:line="183" w:lineRule="exact"/>
        <w:rPr>
          <w:rFonts w:ascii="Courier New" w:cs="Courier New" w:eastAsia="Courier New" w:hAnsi="Courier New"/>
          <w:sz w:val="16"/>
          <w:szCs w:val="16"/>
          <w:color w:val="auto"/>
        </w:rPr>
      </w:pPr>
    </w:p>
    <w:p>
      <w:pPr>
        <w:ind w:left="280" w:right="2959" w:firstLine="274"/>
        <w:spacing w:after="0" w:line="283" w:lineRule="auto"/>
        <w:tabs>
          <w:tab w:leader="none" w:pos="111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qualified under the Trust Indenture Act and has been duly authorized, executed and delivered by the Company and is a valid and binding agreement of the Company, enforceable in accordance</w:t>
      </w:r>
    </w:p>
    <w:p>
      <w:pPr>
        <w:sectPr>
          <w:pgSz w:w="11900" w:h="16838" w:orient="portrait"/>
          <w:cols w:equalWidth="0" w:num="1">
            <w:col w:w="10219"/>
          </w:cols>
          <w:pgMar w:left="240" w:top="142" w:right="1440" w:bottom="0" w:gutter="0" w:footer="0" w:header="0"/>
        </w:sectPr>
      </w:pPr>
    </w:p>
    <w:bookmarkStart w:id="24" w:name="page25"/>
    <w:bookmarkEnd w:id="24"/>
    <w:p>
      <w:pPr>
        <w:ind w:left="280" w:right="3059"/>
        <w:spacing w:after="0" w:line="279" w:lineRule="auto"/>
        <w:rPr>
          <w:sz w:val="20"/>
          <w:szCs w:val="20"/>
          <w:color w:val="auto"/>
        </w:rPr>
      </w:pPr>
      <w:r>
        <w:rPr>
          <w:rFonts w:ascii="Courier New" w:cs="Courier New" w:eastAsia="Courier New" w:hAnsi="Courier New"/>
          <w:sz w:val="14"/>
          <w:szCs w:val="14"/>
          <w:color w:val="auto"/>
        </w:rPr>
        <w:t>with its terms except as (a)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157" w:lineRule="exact"/>
        <w:rPr>
          <w:sz w:val="20"/>
          <w:szCs w:val="20"/>
          <w:color w:val="auto"/>
        </w:rPr>
      </w:pPr>
    </w:p>
    <w:p>
      <w:pPr>
        <w:ind w:left="280" w:right="3059" w:firstLine="181"/>
        <w:spacing w:after="0" w:line="236" w:lineRule="auto"/>
        <w:tabs>
          <w:tab w:leader="none" w:pos="111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Securities have been duly authorized and, when executed and authenticated in accordance with the provisions of the Indenture and delivered to and paid for by the Underwriters in accordance with the terms of the Underwriting Agreement, will be entitled to the benefits of the Indenture and will be valid and binding obligations of the Company, in each case enforceable in accordance with their respective terms except as (a) the enforceability thereof may be limited by bankruptcy, insolvency or similar laws affecting creditors' rights generally and (b) rights of acceleration, if any, and the availability of equitable remedies may be limited by equitable principles of general applicability;</w:t>
      </w:r>
    </w:p>
    <w:p>
      <w:pPr>
        <w:spacing w:after="0" w:line="186" w:lineRule="exact"/>
        <w:rPr>
          <w:rFonts w:ascii="Courier New" w:cs="Courier New" w:eastAsia="Courier New" w:hAnsi="Courier New"/>
          <w:sz w:val="16"/>
          <w:szCs w:val="16"/>
          <w:color w:val="auto"/>
        </w:rPr>
      </w:pPr>
    </w:p>
    <w:p>
      <w:pPr>
        <w:ind w:left="280" w:right="2959" w:firstLine="274"/>
        <w:spacing w:after="0" w:line="236" w:lineRule="auto"/>
        <w:tabs>
          <w:tab w:leader="none" w:pos="111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Prospectus under the captions "Description of Debt Securities," and "Plan of Distribution," insofar as such statements constitute summaries of the legal matters or documents referred to therein, fairly present the information called for with respect to such legal matters and documents and fairly summarize the matters referred to therein;</w:t>
      </w:r>
    </w:p>
    <w:p>
      <w:pPr>
        <w:spacing w:after="0" w:line="176" w:lineRule="exact"/>
        <w:rPr>
          <w:rFonts w:ascii="Courier New" w:cs="Courier New" w:eastAsia="Courier New" w:hAnsi="Courier New"/>
          <w:sz w:val="16"/>
          <w:szCs w:val="16"/>
          <w:color w:val="auto"/>
        </w:rPr>
      </w:pPr>
    </w:p>
    <w:p>
      <w:pPr>
        <w:ind w:left="1120" w:hanging="473"/>
        <w:spacing w:after="0"/>
        <w:tabs>
          <w:tab w:leader="none" w:pos="11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an entity</w:t>
      </w:r>
    </w:p>
    <w:p>
      <w:pPr>
        <w:spacing w:after="0" w:line="3" w:lineRule="exact"/>
        <w:rPr>
          <w:rFonts w:ascii="Courier New" w:cs="Courier New" w:eastAsia="Courier New" w:hAnsi="Courier New"/>
          <w:sz w:val="16"/>
          <w:szCs w:val="16"/>
          <w:color w:val="auto"/>
        </w:rPr>
      </w:pPr>
    </w:p>
    <w:p>
      <w:pPr>
        <w:ind w:left="280" w:right="31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"controlled" by an "investment company," as such terms are defined in the Investment Company Act of 1940, as amended; and</w:t>
      </w:r>
    </w:p>
    <w:p>
      <w:pPr>
        <w:spacing w:after="0" w:line="183" w:lineRule="exact"/>
        <w:rPr>
          <w:rFonts w:ascii="Courier New" w:cs="Courier New" w:eastAsia="Courier New" w:hAnsi="Courier New"/>
          <w:sz w:val="16"/>
          <w:szCs w:val="16"/>
          <w:color w:val="auto"/>
        </w:rPr>
      </w:pPr>
    </w:p>
    <w:p>
      <w:pPr>
        <w:ind w:left="280" w:right="2959" w:firstLine="274"/>
        <w:spacing w:after="0" w:line="272" w:lineRule="auto"/>
        <w:tabs>
          <w:tab w:leader="none" w:pos="111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(1) believes that (except for financial statements and schedules as to which such counsel need not express any belief and except for that part of the Registration Statement that constitutes the Form T-1 heretofore referred to) each part of the Registration Statement, [when such part became effective did not, and] as of the date such opinion is delivered, does not contain any untrue statement of a material fact or omit to state a material fact required to be stated therein or necessary to make the statements therein not misleading, (2) is of the opinion that the Registration Statement and Prospectus (except for financial statements and schedules included therein as to which such counsel need not express any opinion) comply as to form in all material respects with the Securities Act and the applicable rules and regulations of the Commission thereunder and (3) believes that (except for financial statements and schedules as to which such counsel need not express any belief) the Prospectus as of the date such opinion is delivered does not contain any untrue statement of a material fact or omit to state a material fact necessary in order to make the statements therein, in light of the circumstances under which they were made, not misleading.</w:t>
      </w:r>
    </w:p>
    <w:p>
      <w:pPr>
        <w:spacing w:after="0" w:line="200" w:lineRule="exact"/>
        <w:rPr>
          <w:sz w:val="20"/>
          <w:szCs w:val="20"/>
          <w:color w:val="auto"/>
        </w:rPr>
      </w:pPr>
    </w:p>
    <w:p>
      <w:pPr>
        <w:spacing w:after="0" w:line="323" w:lineRule="exact"/>
        <w:rPr>
          <w:sz w:val="20"/>
          <w:szCs w:val="20"/>
          <w:color w:val="auto"/>
        </w:rPr>
      </w:pPr>
    </w:p>
    <w:p>
      <w:pPr>
        <w:ind w:right="3059" w:firstLine="837"/>
        <w:spacing w:after="0" w:line="236" w:lineRule="auto"/>
        <w:rPr>
          <w:sz w:val="20"/>
          <w:szCs w:val="20"/>
          <w:color w:val="auto"/>
        </w:rPr>
      </w:pPr>
      <w:r>
        <w:rPr>
          <w:rFonts w:ascii="Courier New" w:cs="Courier New" w:eastAsia="Courier New" w:hAnsi="Courier New"/>
          <w:sz w:val="16"/>
          <w:szCs w:val="16"/>
          <w:color w:val="auto"/>
        </w:rPr>
        <w:t>With respect to clause (vi) above, such counsel may state that their opinion and belief are based upon their participation in the preparation of the Registration Statement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w:t>
      </w:r>
    </w:p>
    <w:p>
      <w:pPr>
        <w:sectPr>
          <w:pgSz w:w="11900" w:h="16838" w:orient="portrait"/>
          <w:cols w:equalWidth="0" w:num="1">
            <w:col w:w="10219"/>
          </w:cols>
          <w:pgMar w:left="240" w:top="142" w:right="1440" w:bottom="1440" w:gutter="0" w:footer="0" w:header="0"/>
        </w:sectPr>
      </w:pPr>
    </w:p>
    <w:bookmarkStart w:id="25" w:name="page26"/>
    <w:bookmarkEnd w:id="25"/>
    <w:p>
      <w:pPr>
        <w:ind w:left="6040"/>
        <w:spacing w:after="0"/>
        <w:rPr>
          <w:sz w:val="20"/>
          <w:szCs w:val="20"/>
          <w:color w:val="auto"/>
        </w:rPr>
      </w:pPr>
      <w:r>
        <w:rPr>
          <w:rFonts w:ascii="Courier New" w:cs="Courier New" w:eastAsia="Courier New" w:hAnsi="Courier New"/>
          <w:sz w:val="16"/>
          <w:szCs w:val="16"/>
          <w:color w:val="auto"/>
        </w:rPr>
        <w:t>EXHIBIT 1.2</w:t>
      </w:r>
    </w:p>
    <w:p>
      <w:pPr>
        <w:spacing w:after="0" w:line="200" w:lineRule="exact"/>
        <w:rPr>
          <w:sz w:val="20"/>
          <w:szCs w:val="20"/>
          <w:color w:val="auto"/>
        </w:rPr>
      </w:pPr>
    </w:p>
    <w:p>
      <w:pPr>
        <w:spacing w:after="0" w:line="33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MURPHY OIL CORPORATION</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$___,000,000</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Medium-Term Notes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Due from 9 Months to __ Years from Date of Issue</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DISTRIBUTION AGREEMENT</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________ __, 1994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Smith Barney Inc.</w:t>
      </w:r>
    </w:p>
    <w:p>
      <w:pPr>
        <w:spacing w:after="0" w:line="236" w:lineRule="auto"/>
        <w:rPr>
          <w:sz w:val="20"/>
          <w:szCs w:val="20"/>
          <w:color w:val="auto"/>
        </w:rPr>
      </w:pPr>
      <w:r>
        <w:rPr>
          <w:rFonts w:ascii="Courier New" w:cs="Courier New" w:eastAsia="Courier New" w:hAnsi="Courier New"/>
          <w:sz w:val="16"/>
          <w:szCs w:val="16"/>
          <w:color w:val="auto"/>
        </w:rPr>
        <w:t>1345 Avenue of the Americas</w:t>
      </w:r>
    </w:p>
    <w:p>
      <w:pPr>
        <w:spacing w:after="0" w:line="237" w:lineRule="auto"/>
        <w:rPr>
          <w:sz w:val="20"/>
          <w:szCs w:val="20"/>
          <w:color w:val="auto"/>
        </w:rPr>
      </w:pPr>
      <w:r>
        <w:rPr>
          <w:rFonts w:ascii="Courier New" w:cs="Courier New" w:eastAsia="Courier New" w:hAnsi="Courier New"/>
          <w:sz w:val="16"/>
          <w:szCs w:val="16"/>
          <w:color w:val="auto"/>
        </w:rPr>
        <w:t>48th Floor</w:t>
      </w:r>
    </w:p>
    <w:p>
      <w:pPr>
        <w:spacing w:after="0" w:line="237" w:lineRule="auto"/>
        <w:rPr>
          <w:sz w:val="20"/>
          <w:szCs w:val="20"/>
          <w:color w:val="auto"/>
        </w:rPr>
      </w:pPr>
      <w:r>
        <w:rPr>
          <w:rFonts w:ascii="Courier New" w:cs="Courier New" w:eastAsia="Courier New" w:hAnsi="Courier New"/>
          <w:sz w:val="16"/>
          <w:szCs w:val="16"/>
          <w:color w:val="auto"/>
        </w:rPr>
        <w:t>New York, New York 10105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236" w:lineRule="auto"/>
        <w:rPr>
          <w:sz w:val="20"/>
          <w:szCs w:val="20"/>
          <w:color w:val="auto"/>
        </w:rPr>
      </w:pPr>
      <w:r>
        <w:rPr>
          <w:rFonts w:ascii="Courier New" w:cs="Courier New" w:eastAsia="Courier New" w:hAnsi="Courier New"/>
          <w:sz w:val="16"/>
          <w:szCs w:val="16"/>
          <w:color w:val="auto"/>
        </w:rPr>
        <w:t>60 Wall Street</w:t>
      </w:r>
    </w:p>
    <w:p>
      <w:pPr>
        <w:spacing w:after="0"/>
        <w:tabs>
          <w:tab w:leader="none" w:pos="1280" w:val="left"/>
        </w:tabs>
        <w:rPr>
          <w:sz w:val="20"/>
          <w:szCs w:val="20"/>
          <w:color w:val="auto"/>
        </w:rPr>
      </w:pPr>
      <w:r>
        <w:rPr>
          <w:rFonts w:ascii="Courier New" w:cs="Courier New" w:eastAsia="Courier New" w:hAnsi="Courier New"/>
          <w:sz w:val="16"/>
          <w:szCs w:val="16"/>
          <w:color w:val="auto"/>
        </w:rPr>
        <w:t>New York, NY</w:t>
      </w:r>
      <w:r>
        <w:rPr>
          <w:sz w:val="20"/>
          <w:szCs w:val="20"/>
          <w:color w:val="auto"/>
        </w:rPr>
        <w:tab/>
      </w:r>
      <w:r>
        <w:rPr>
          <w:rFonts w:ascii="Courier New" w:cs="Courier New" w:eastAsia="Courier New" w:hAnsi="Courier New"/>
          <w:sz w:val="14"/>
          <w:szCs w:val="14"/>
          <w:color w:val="auto"/>
        </w:rPr>
        <w:t>10260-0060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Westminster Bank Plc, New York Branch</w:t>
      </w:r>
    </w:p>
    <w:p>
      <w:pPr>
        <w:spacing w:after="0" w:line="236" w:lineRule="auto"/>
        <w:rPr>
          <w:sz w:val="20"/>
          <w:szCs w:val="20"/>
          <w:color w:val="auto"/>
        </w:rPr>
      </w:pPr>
      <w:r>
        <w:rPr>
          <w:rFonts w:ascii="Courier New" w:cs="Courier New" w:eastAsia="Courier New" w:hAnsi="Courier New"/>
          <w:sz w:val="16"/>
          <w:szCs w:val="16"/>
          <w:color w:val="auto"/>
        </w:rPr>
        <w:t>175 Water Street</w:t>
      </w:r>
    </w:p>
    <w:p>
      <w:pPr>
        <w:spacing w:after="0" w:line="237" w:lineRule="auto"/>
        <w:rPr>
          <w:sz w:val="20"/>
          <w:szCs w:val="20"/>
          <w:color w:val="auto"/>
        </w:rPr>
      </w:pPr>
      <w:r>
        <w:rPr>
          <w:rFonts w:ascii="Courier New" w:cs="Courier New" w:eastAsia="Courier New" w:hAnsi="Courier New"/>
          <w:sz w:val="16"/>
          <w:szCs w:val="16"/>
          <w:color w:val="auto"/>
        </w:rPr>
        <w:t>20th Floor</w:t>
      </w:r>
    </w:p>
    <w:p>
      <w:pPr>
        <w:spacing w:after="0"/>
        <w:tabs>
          <w:tab w:leader="none" w:pos="1280" w:val="left"/>
        </w:tabs>
        <w:rPr>
          <w:sz w:val="20"/>
          <w:szCs w:val="20"/>
          <w:color w:val="auto"/>
        </w:rPr>
      </w:pPr>
      <w:r>
        <w:rPr>
          <w:rFonts w:ascii="Courier New" w:cs="Courier New" w:eastAsia="Courier New" w:hAnsi="Courier New"/>
          <w:sz w:val="16"/>
          <w:szCs w:val="16"/>
          <w:color w:val="auto"/>
        </w:rPr>
        <w:t>New York, NY</w:t>
      </w:r>
      <w:r>
        <w:rPr>
          <w:sz w:val="20"/>
          <w:szCs w:val="20"/>
          <w:color w:val="auto"/>
        </w:rPr>
        <w:tab/>
      </w:r>
      <w:r>
        <w:rPr>
          <w:rFonts w:ascii="Courier New" w:cs="Courier New" w:eastAsia="Courier New" w:hAnsi="Courier New"/>
          <w:sz w:val="14"/>
          <w:szCs w:val="14"/>
          <w:color w:val="auto"/>
        </w:rPr>
        <w:t>10038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362" w:lineRule="exact"/>
        <w:rPr>
          <w:sz w:val="20"/>
          <w:szCs w:val="20"/>
          <w:color w:val="auto"/>
        </w:rPr>
      </w:pPr>
    </w:p>
    <w:p>
      <w:pPr>
        <w:ind w:right="2959" w:firstLine="1116"/>
        <w:spacing w:after="0" w:line="270" w:lineRule="auto"/>
        <w:rPr>
          <w:sz w:val="20"/>
          <w:szCs w:val="20"/>
          <w:color w:val="auto"/>
        </w:rPr>
      </w:pPr>
      <w:r>
        <w:rPr>
          <w:rFonts w:ascii="Courier New" w:cs="Courier New" w:eastAsia="Courier New" w:hAnsi="Courier New"/>
          <w:sz w:val="14"/>
          <w:szCs w:val="14"/>
          <w:color w:val="auto"/>
        </w:rPr>
        <w:t>Murphy Oil Corporation, a Delaware corporation (the "Company"), confirms its agreement with each of you with respect to the issue and sale from time to time by the Company of up to $___,000,000 (or the equivalent thereof in one or more foreign currencies or composite currencies) aggregate initial offering price of its medium-term notes due from 9 months to __ years from date of issue (the "Notes"). The Notes will be issued under an Indenture dated as of _______________________, 1994 (the "Indenture") between the</w:t>
      </w:r>
    </w:p>
    <w:p>
      <w:pPr>
        <w:spacing w:after="0" w:line="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Company and Chemical Bank, as Trustee (the "Trustee"), and will have the maturities, interest rates, redemption provisions, if any, and other terms as set forth in supplements to the Basic Prospectus referred to below.</w:t>
      </w:r>
    </w:p>
    <w:p>
      <w:pPr>
        <w:spacing w:after="0" w:line="183" w:lineRule="exact"/>
        <w:rPr>
          <w:sz w:val="20"/>
          <w:szCs w:val="20"/>
          <w:color w:val="auto"/>
        </w:rPr>
      </w:pPr>
    </w:p>
    <w:p>
      <w:pPr>
        <w:ind w:right="2959" w:firstLine="1116"/>
        <w:spacing w:after="0" w:line="236" w:lineRule="auto"/>
        <w:rPr>
          <w:sz w:val="20"/>
          <w:szCs w:val="20"/>
          <w:color w:val="auto"/>
        </w:rPr>
      </w:pPr>
      <w:r>
        <w:rPr>
          <w:rFonts w:ascii="Courier New" w:cs="Courier New" w:eastAsia="Courier New" w:hAnsi="Courier New"/>
          <w:sz w:val="16"/>
          <w:szCs w:val="16"/>
          <w:color w:val="auto"/>
        </w:rPr>
        <w:t>The Company hereby appoints Smith Barney Inc. and J.P. Morgan Securities Inc. and National Westminster Bank Plc, New York Branch (individually, an "Agent" and collectively, the "Agents") as its exclusive agents, subject to Section 12, for the purpose of soliciting and receiving offers to purchase Notes from the Company by others and, on the basis of the representations and warranties herein contained, but subject to the terms and conditions herein set forth, each Agent agrees to use reasonable efforts to solicit and receive offers to purchase Notes upon terms acceptable to the Company at such times and in such amounts as the Company shall from time to time specify. In addition, any Agent may also purchase Notes as principal and, if requested by such Agent, the Company will enter into a Terms Agreement relating to such sale (a "Terms Agreement") in accordance with the provisions of Section 2(b) hereof.</w:t>
      </w:r>
    </w:p>
    <w:p>
      <w:pPr>
        <w:spacing w:after="0" w:line="188" w:lineRule="exact"/>
        <w:rPr>
          <w:sz w:val="20"/>
          <w:szCs w:val="20"/>
          <w:color w:val="auto"/>
        </w:rPr>
      </w:pPr>
    </w:p>
    <w:p>
      <w:pPr>
        <w:ind w:right="2959" w:firstLine="1116"/>
        <w:spacing w:after="0" w:line="272" w:lineRule="auto"/>
        <w:rPr>
          <w:sz w:val="20"/>
          <w:szCs w:val="20"/>
          <w:color w:val="auto"/>
        </w:rPr>
      </w:pPr>
      <w:r>
        <w:rPr>
          <w:rFonts w:ascii="Courier New" w:cs="Courier New" w:eastAsia="Courier New" w:hAnsi="Courier New"/>
          <w:sz w:val="14"/>
          <w:szCs w:val="14"/>
          <w:color w:val="auto"/>
        </w:rPr>
        <w:t>The Company has filed with the Securities and Exchange Commission (the "Commission") a registration statement, including a prospectus, relating to the Notes. Such registration statement, including the exhibits thereto, as amended at the Commencement Date (as hereinafter defined), is hereinafter referred to as the "Registration Statement." The Company proposes to file with the Commission from time to time, pursuant to Rule 424 under the Securities Act of 1933, as amended (the "Securities Act"), supplements to the prospectus included in the Registration Statement that will describe certain terms of the Notes. The prospectus in the form in which it appears in the Registration Statement is hereinafter referred to as the "Basic Prospectus." The term "Prospectus" means the Basic Prospectus together with the prospectus supplement or supplements (each a "Prospectus Supplement") specifically relating to Notes, as filed with, or transmitted for filing to, the Commission pursuant to Rule 424. As used herein, the terms "Basic Prospectus" and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Basic Prospectus by the Company with the Commission pursuant to the Securities Exchange Act of 1934, as amended (the "Exchange Act").</w:t>
      </w:r>
    </w:p>
    <w:p>
      <w:pPr>
        <w:spacing w:after="0" w:line="200" w:lineRule="exact"/>
        <w:rPr>
          <w:sz w:val="20"/>
          <w:szCs w:val="20"/>
          <w:color w:val="auto"/>
        </w:rPr>
      </w:pPr>
    </w:p>
    <w:p>
      <w:pPr>
        <w:spacing w:after="0" w:line="321" w:lineRule="exact"/>
        <w:rPr>
          <w:sz w:val="20"/>
          <w:szCs w:val="20"/>
          <w:color w:val="auto"/>
        </w:rPr>
      </w:pPr>
    </w:p>
    <w:p>
      <w:pPr>
        <w:ind w:right="2959" w:firstLine="1112"/>
        <w:spacing w:after="0" w:line="274" w:lineRule="auto"/>
        <w:tabs>
          <w:tab w:leader="none" w:pos="158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Company represents and warrants to and agrees with each Agent as of the Commencement Date, as of each date on which an Agent solicits offers to purchase Notes, as of each date on which the Company accepts an offer to purchase Notes (including any purchase by an Agent as principal, pursuant to a Terms Agreement or otherwise), as of each date the Company issues and delivers Notes and as of each date the Registration Statement or the Basic Prospectus is amended or supplemented, as follows (it being understood that such representations, warranties and</w:t>
      </w:r>
    </w:p>
    <w:p>
      <w:pPr>
        <w:sectPr>
          <w:pgSz w:w="11900" w:h="16838" w:orient="portrait"/>
          <w:cols w:equalWidth="0" w:num="1">
            <w:col w:w="10219"/>
          </w:cols>
          <w:pgMar w:left="240" w:top="314" w:right="1440" w:bottom="0" w:gutter="0" w:footer="0" w:header="0"/>
        </w:sectPr>
      </w:pPr>
    </w:p>
    <w:bookmarkStart w:id="26" w:name="page27"/>
    <w:bookmarkEnd w:id="26"/>
    <w:p>
      <w:pPr>
        <w:ind w:right="3059"/>
        <w:spacing w:after="0" w:line="235" w:lineRule="auto"/>
        <w:rPr>
          <w:sz w:val="20"/>
          <w:szCs w:val="20"/>
          <w:color w:val="auto"/>
        </w:rPr>
      </w:pPr>
      <w:r>
        <w:rPr>
          <w:rFonts w:ascii="Courier New" w:cs="Courier New" w:eastAsia="Courier New" w:hAnsi="Courier New"/>
          <w:sz w:val="16"/>
          <w:szCs w:val="16"/>
          <w:color w:val="auto"/>
        </w:rPr>
        <w:t>agreements shall be deemed to relate to the Registration Statement, the Basic Prospectus and the Prospectus, each as amended or supplemented to each such date):</w:t>
      </w:r>
    </w:p>
    <w:p>
      <w:pPr>
        <w:spacing w:after="0" w:line="183" w:lineRule="exact"/>
        <w:rPr>
          <w:sz w:val="20"/>
          <w:szCs w:val="20"/>
          <w:color w:val="auto"/>
        </w:rPr>
      </w:pPr>
    </w:p>
    <w:p>
      <w:pPr>
        <w:ind w:right="2959" w:firstLine="1112"/>
        <w:spacing w:after="0" w:line="235" w:lineRule="auto"/>
        <w:tabs>
          <w:tab w:leader="none" w:pos="1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184" w:lineRule="exact"/>
        <w:rPr>
          <w:rFonts w:ascii="Courier New" w:cs="Courier New" w:eastAsia="Courier New" w:hAnsi="Courier New"/>
          <w:sz w:val="16"/>
          <w:szCs w:val="16"/>
          <w:color w:val="auto"/>
        </w:rPr>
      </w:pPr>
    </w:p>
    <w:p>
      <w:pPr>
        <w:ind w:right="2959" w:firstLine="1112"/>
        <w:spacing w:after="0" w:line="271" w:lineRule="auto"/>
        <w:tabs>
          <w:tab w:leader="none" w:pos="158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Each document, if any, filed or to be filed pursuant to the Exchange Act and incorporated by reference in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and (iv) the Prospectus does not contain and, as amended or supplemented, if applicable, will not contain any untrue statement of a material fact or omit to state a material fact necessary to make the statements therein, in light of the circumstances under which they were made, not misleading, except that (1) the representations and warranties set forth in this Section 1(b) do not apply (A) to statements or omissions in the Registration Statement or the Prospectus based upon information relating to an Agent furnished to the Company in writing by such Agent expressly for use therein or (B) to that part of the Registration Statement that constitutes the Statement of Eligibility and Qualification (Form T-1) under the Trust Indenture Act of 1939, as amended (the "Trust Indenture Act"), of the Trustee and (2) the representations and warranties set forth in clauses (iii) and (iv) above, when made as of the Commencement Date or as of any date on which an Agent solicits offers to purchase Notes or on which the Company accepts an offer to purchase Notes, shall be deemed not to cover information concerning an offering of particular Notes to the extent such information will be set forth in a supplement to the Basic Prospectus.</w:t>
      </w:r>
    </w:p>
    <w:p>
      <w:pPr>
        <w:spacing w:after="0" w:line="200" w:lineRule="exact"/>
        <w:rPr>
          <w:rFonts w:ascii="Courier New" w:cs="Courier New" w:eastAsia="Courier New" w:hAnsi="Courier New"/>
          <w:sz w:val="14"/>
          <w:szCs w:val="14"/>
          <w:color w:val="auto"/>
        </w:rPr>
      </w:pPr>
    </w:p>
    <w:p>
      <w:pPr>
        <w:spacing w:after="0" w:line="331" w:lineRule="exact"/>
        <w:rPr>
          <w:rFonts w:ascii="Courier New" w:cs="Courier New" w:eastAsia="Courier New" w:hAnsi="Courier New"/>
          <w:sz w:val="14"/>
          <w:szCs w:val="14"/>
          <w:color w:val="auto"/>
        </w:rPr>
      </w:pPr>
    </w:p>
    <w:p>
      <w:pPr>
        <w:ind w:right="2959" w:firstLine="1112"/>
        <w:spacing w:after="0" w:line="236" w:lineRule="auto"/>
        <w:tabs>
          <w:tab w:leader="none" w:pos="1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the jurisdiction of its incorporation,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4" w:lineRule="exact"/>
        <w:rPr>
          <w:rFonts w:ascii="Courier New" w:cs="Courier New" w:eastAsia="Courier New" w:hAnsi="Courier New"/>
          <w:sz w:val="16"/>
          <w:szCs w:val="16"/>
          <w:color w:val="auto"/>
        </w:rPr>
      </w:pPr>
    </w:p>
    <w:p>
      <w:pPr>
        <w:ind w:right="2959" w:firstLine="1112"/>
        <w:spacing w:after="0" w:line="274" w:lineRule="auto"/>
        <w:tabs>
          <w:tab w:leader="none" w:pos="158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the Company has been duly incorporated, is validly existing as a corporation in good standing under the laws of the jurisdiction of its incorporation,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340" w:lineRule="exact"/>
        <w:rPr>
          <w:rFonts w:ascii="Courier New" w:cs="Courier New" w:eastAsia="Courier New" w:hAnsi="Courier New"/>
          <w:sz w:val="14"/>
          <w:szCs w:val="14"/>
          <w:color w:val="auto"/>
        </w:rPr>
      </w:pPr>
    </w:p>
    <w:p>
      <w:pPr>
        <w:ind w:right="2959" w:firstLine="1112"/>
        <w:spacing w:after="0" w:line="234" w:lineRule="auto"/>
        <w:tabs>
          <w:tab w:leader="none" w:pos="1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this Agreement and any applicable Terms Agreement has been duly authorized, executed and delivered by the Company.</w:t>
      </w:r>
    </w:p>
    <w:p>
      <w:pPr>
        <w:spacing w:after="0" w:line="183" w:lineRule="exact"/>
        <w:rPr>
          <w:rFonts w:ascii="Courier New" w:cs="Courier New" w:eastAsia="Courier New" w:hAnsi="Courier New"/>
          <w:sz w:val="16"/>
          <w:szCs w:val="16"/>
          <w:color w:val="auto"/>
        </w:rPr>
      </w:pPr>
    </w:p>
    <w:p>
      <w:pPr>
        <w:ind w:right="3059" w:firstLine="1112"/>
        <w:spacing w:after="0" w:line="274" w:lineRule="auto"/>
        <w:tabs>
          <w:tab w:leader="none" w:pos="158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qualified under the Trust Indenture Act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163" w:lineRule="exact"/>
        <w:rPr>
          <w:rFonts w:ascii="Courier New" w:cs="Courier New" w:eastAsia="Courier New" w:hAnsi="Courier New"/>
          <w:sz w:val="14"/>
          <w:szCs w:val="14"/>
          <w:color w:val="auto"/>
        </w:rPr>
      </w:pPr>
    </w:p>
    <w:p>
      <w:pPr>
        <w:ind w:right="2959" w:firstLine="1112"/>
        <w:spacing w:after="0" w:line="236" w:lineRule="auto"/>
        <w:tabs>
          <w:tab w:leader="none" w:pos="1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have been duly authorized and, when executed and authenticated in accordance with the Indenture and delivered to and duly paid for by the purchasers thereof, will be entitled to the benefits of the Indenture and will be valid and binding obligations of the Company, enforceable in accordance with their respective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184" w:lineRule="exact"/>
        <w:rPr>
          <w:rFonts w:ascii="Courier New" w:cs="Courier New" w:eastAsia="Courier New" w:hAnsi="Courier New"/>
          <w:sz w:val="16"/>
          <w:szCs w:val="16"/>
          <w:color w:val="auto"/>
        </w:rPr>
      </w:pPr>
    </w:p>
    <w:p>
      <w:pPr>
        <w:ind w:right="2959" w:firstLine="1112"/>
        <w:spacing w:after="0" w:line="236" w:lineRule="auto"/>
        <w:tabs>
          <w:tab w:leader="none" w:pos="1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and the performance by the Company of its obligations under, this Agreement, the Notes, the Indenture and any applicable Terms Agreement will not contravene any provision of applicable law or the certificate of incorporation or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or agency is required for the performance by the Company of its obligations under this Agreement, the Notes, the Indenture and any applicable Terms Agreement, except such as may be required by the securities or Blue Sky laws of the various states in</w:t>
      </w:r>
    </w:p>
    <w:p>
      <w:pPr>
        <w:sectPr>
          <w:pgSz w:w="11900" w:h="16838" w:orient="portrait"/>
          <w:cols w:equalWidth="0" w:num="1">
            <w:col w:w="10219"/>
          </w:cols>
          <w:pgMar w:left="240" w:top="142"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connection with the offer and sale of the Notes.</w:t>
      </w:r>
    </w:p>
    <w:p>
      <w:pPr>
        <w:spacing w:after="0" w:line="183" w:lineRule="exact"/>
        <w:rPr>
          <w:sz w:val="20"/>
          <w:szCs w:val="20"/>
          <w:color w:val="auto"/>
        </w:rPr>
      </w:pPr>
    </w:p>
    <w:p>
      <w:pPr>
        <w:ind w:right="2959" w:firstLine="926"/>
        <w:spacing w:after="0" w:line="235" w:lineRule="auto"/>
        <w:tabs>
          <w:tab w:leader="none" w:pos="139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Prospectus.</w:t>
      </w:r>
    </w:p>
    <w:p>
      <w:pPr>
        <w:spacing w:after="0" w:line="185" w:lineRule="exact"/>
        <w:rPr>
          <w:rFonts w:ascii="Courier New" w:cs="Courier New" w:eastAsia="Courier New" w:hAnsi="Courier New"/>
          <w:sz w:val="16"/>
          <w:szCs w:val="16"/>
          <w:color w:val="auto"/>
        </w:rPr>
      </w:pPr>
    </w:p>
    <w:p>
      <w:pPr>
        <w:ind w:right="2959" w:firstLine="926"/>
        <w:spacing w:after="0" w:line="236" w:lineRule="auto"/>
        <w:tabs>
          <w:tab w:leader="none" w:pos="139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legal or governmental proceedings pending or threatened to which the Company or any of its subsidiaries is a party or to which any of the properties of the Company or any of its subsidiaries is subject that are required to be described in the Registration Statement or the Prospectus and are not so described or any statutes, regulations, contracts or other documents that are required to be described in the Registration Statement or the Prospectus or to be filed as exhibits to the Registration Statement that are not described or filed as required.</w:t>
      </w:r>
    </w:p>
    <w:p>
      <w:pPr>
        <w:spacing w:after="0" w:line="184" w:lineRule="exact"/>
        <w:rPr>
          <w:rFonts w:ascii="Courier New" w:cs="Courier New" w:eastAsia="Courier New" w:hAnsi="Courier New"/>
          <w:sz w:val="16"/>
          <w:szCs w:val="16"/>
          <w:color w:val="auto"/>
        </w:rPr>
      </w:pPr>
    </w:p>
    <w:p>
      <w:pPr>
        <w:ind w:right="3439" w:firstLine="1112"/>
        <w:spacing w:after="0" w:line="235" w:lineRule="auto"/>
        <w:tabs>
          <w:tab w:leader="none" w:pos="158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an entity "controlled" by an "investment company," as such terms are defined in the Investment Company Act of 1940, as amended.</w:t>
      </w:r>
    </w:p>
    <w:p>
      <w:pPr>
        <w:spacing w:after="0" w:line="177" w:lineRule="exact"/>
        <w:rPr>
          <w:sz w:val="20"/>
          <w:szCs w:val="20"/>
          <w:color w:val="auto"/>
        </w:rPr>
      </w:pPr>
    </w:p>
    <w:p>
      <w:pPr>
        <w:ind w:left="1580" w:hanging="468"/>
        <w:spacing w:after="0"/>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Solicitations as Agent; Purchases as Principal.</w:t>
      </w:r>
    </w:p>
    <w:p>
      <w:pPr>
        <w:spacing w:after="0" w:line="183" w:lineRule="exact"/>
        <w:rPr>
          <w:sz w:val="20"/>
          <w:szCs w:val="20"/>
          <w:color w:val="auto"/>
        </w:rPr>
      </w:pPr>
    </w:p>
    <w:p>
      <w:pPr>
        <w:ind w:right="3239" w:firstLine="1112"/>
        <w:spacing w:after="0" w:line="235" w:lineRule="auto"/>
        <w:tabs>
          <w:tab w:leader="none" w:pos="1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Solicitations as Agent. In connection with an Agent's actions as agent hereunder, such Agent agrees to use reasonable efforts to solicit offers to purchase Notes upon the terms and conditions set forth in the Prospectus as then amended or supplemented.</w:t>
      </w:r>
    </w:p>
    <w:p>
      <w:pPr>
        <w:spacing w:after="0" w:line="185" w:lineRule="exact"/>
        <w:rPr>
          <w:sz w:val="20"/>
          <w:szCs w:val="20"/>
          <w:color w:val="auto"/>
        </w:rPr>
      </w:pPr>
    </w:p>
    <w:p>
      <w:pPr>
        <w:ind w:right="2879" w:firstLine="1116"/>
        <w:spacing w:after="0" w:line="236" w:lineRule="auto"/>
        <w:rPr>
          <w:sz w:val="20"/>
          <w:szCs w:val="20"/>
          <w:color w:val="auto"/>
        </w:rPr>
      </w:pPr>
      <w:r>
        <w:rPr>
          <w:rFonts w:ascii="Courier New" w:cs="Courier New" w:eastAsia="Courier New" w:hAnsi="Courier New"/>
          <w:sz w:val="16"/>
          <w:szCs w:val="16"/>
          <w:color w:val="auto"/>
        </w:rPr>
        <w:t>The Company reserves the right, in its sole discretion, to instruct the Agents to suspend at any time, for any period of time or permanently, the solicitation of offers to purchase Notes. Upon receipt of at least one business day's prior notice from the Company, the Agents will forthwith suspend solicitations of offers to purchase Notes from the Company until such time as the Company has advised the Agents that such solicitation may be resumed. While such solicitation is suspended, the Company shall not be required to deliver any certificates, opinions or letters in accordance with Sections 5(a), 5(b) and 5(c); provided, however, that if the Registration Statement or Prospectus is amended or supplemented during the period of suspension (other than by an amendment or supplement providing solely for a change in the interest rates, redemption provisions, amortization schedules or maturities offered on the Notes or for a change the Agents deem to be immaterial), no Agent shall be required to resume soliciting offers to purchase Notes until the Company has delivered such certificates, opinions and letters as such Agent may request.</w:t>
      </w:r>
    </w:p>
    <w:p>
      <w:pPr>
        <w:spacing w:after="0" w:line="190" w:lineRule="exact"/>
        <w:rPr>
          <w:sz w:val="20"/>
          <w:szCs w:val="20"/>
          <w:color w:val="auto"/>
        </w:rPr>
      </w:pPr>
    </w:p>
    <w:p>
      <w:pPr>
        <w:ind w:right="3059" w:firstLine="1116"/>
        <w:spacing w:after="0" w:line="235" w:lineRule="auto"/>
        <w:rPr>
          <w:sz w:val="20"/>
          <w:szCs w:val="20"/>
          <w:color w:val="auto"/>
        </w:rPr>
      </w:pPr>
      <w:r>
        <w:rPr>
          <w:rFonts w:ascii="Courier New" w:cs="Courier New" w:eastAsia="Courier New" w:hAnsi="Courier New"/>
          <w:sz w:val="16"/>
          <w:szCs w:val="16"/>
          <w:color w:val="auto"/>
        </w:rPr>
        <w:t>The Company agrees to pay to each Agent, as consideration for the sale of each Note resulting from a solicitation made or an offer to purchase received by such Agent, a commission in the form of a discount from the purchase price of such Note equal to the percentage set forth below of the purchase price of such Note:</w:t>
      </w:r>
    </w:p>
    <w:p>
      <w:pPr>
        <w:spacing w:after="0" w:line="35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Term</w:t>
            </w: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gridSpan w:val="2"/>
          </w:tcPr>
          <w:p>
            <w:pPr>
              <w:jc w:val="center"/>
              <w:ind w:left="162"/>
              <w:spacing w:after="0"/>
              <w:rPr>
                <w:sz w:val="20"/>
                <w:szCs w:val="20"/>
                <w:color w:val="auto"/>
              </w:rPr>
            </w:pPr>
            <w:r>
              <w:rPr>
                <w:rFonts w:ascii="Courier New" w:cs="Courier New" w:eastAsia="Courier New" w:hAnsi="Courier New"/>
                <w:sz w:val="16"/>
                <w:szCs w:val="16"/>
                <w:color w:val="auto"/>
                <w:w w:val="95"/>
              </w:rPr>
              <w:t>Commission Rate</w:t>
            </w:r>
          </w:p>
        </w:tc>
      </w:tr>
      <w:tr>
        <w:trPr>
          <w:trHeight w:val="179"/>
        </w:trPr>
        <w:tc>
          <w:tcPr>
            <w:tcW w:w="6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gridSpan w:val="2"/>
          </w:tcPr>
          <w:p>
            <w:pPr>
              <w:jc w:val="center"/>
              <w:ind w:left="16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3400" w:type="dxa"/>
            <w:vAlign w:val="bottom"/>
            <w:gridSpan w:val="4"/>
          </w:tcPr>
          <w:p>
            <w:pPr>
              <w:spacing w:after="0"/>
              <w:rPr>
                <w:sz w:val="20"/>
                <w:szCs w:val="20"/>
                <w:color w:val="auto"/>
              </w:rPr>
            </w:pPr>
            <w:r>
              <w:rPr>
                <w:rFonts w:ascii="Courier New" w:cs="Courier New" w:eastAsia="Courier New" w:hAnsi="Courier New"/>
                <w:sz w:val="16"/>
                <w:szCs w:val="16"/>
                <w:color w:val="auto"/>
              </w:rPr>
              <w:t>From 9 months to less than 1 year</w:t>
            </w:r>
          </w:p>
        </w:tc>
        <w:tc>
          <w:tcPr>
            <w:tcW w:w="460" w:type="dxa"/>
            <w:vAlign w:val="bottom"/>
          </w:tcPr>
          <w:p>
            <w:pPr>
              <w:spacing w:after="0"/>
              <w:rPr>
                <w:sz w:val="24"/>
                <w:szCs w:val="24"/>
                <w:color w:val="auto"/>
              </w:rPr>
            </w:pPr>
          </w:p>
        </w:tc>
        <w:tc>
          <w:tcPr>
            <w:tcW w:w="1120" w:type="dxa"/>
            <w:vAlign w:val="bottom"/>
          </w:tcPr>
          <w:p>
            <w:pPr>
              <w:jc w:val="center"/>
              <w:ind w:left="662"/>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79"/>
        </w:trPr>
        <w:tc>
          <w:tcPr>
            <w:tcW w:w="25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7"/>
              </w:rPr>
              <w:t>From 1 year to less than 18</w:t>
            </w:r>
          </w:p>
        </w:tc>
        <w:tc>
          <w:tcPr>
            <w:tcW w:w="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months</w:t>
            </w:r>
          </w:p>
        </w:tc>
        <w:tc>
          <w:tcPr>
            <w:tcW w:w="460" w:type="dxa"/>
            <w:vAlign w:val="bottom"/>
          </w:tcPr>
          <w:p>
            <w:pPr>
              <w:spacing w:after="0"/>
              <w:rPr>
                <w:sz w:val="15"/>
                <w:szCs w:val="15"/>
                <w:color w:val="auto"/>
              </w:rPr>
            </w:pPr>
          </w:p>
        </w:tc>
        <w:tc>
          <w:tcPr>
            <w:tcW w:w="1120" w:type="dxa"/>
            <w:vAlign w:val="bottom"/>
          </w:tcPr>
          <w:p>
            <w:pPr>
              <w:jc w:val="center"/>
              <w:ind w:left="6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7"/>
              </w:rPr>
              <w:t>From 18 months to less than</w:t>
            </w:r>
          </w:p>
        </w:tc>
        <w:tc>
          <w:tcPr>
            <w:tcW w:w="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 years</w:t>
            </w:r>
          </w:p>
        </w:tc>
        <w:tc>
          <w:tcPr>
            <w:tcW w:w="460" w:type="dxa"/>
            <w:vAlign w:val="bottom"/>
          </w:tcPr>
          <w:p>
            <w:pPr>
              <w:spacing w:after="0"/>
              <w:rPr>
                <w:sz w:val="15"/>
                <w:szCs w:val="15"/>
                <w:color w:val="auto"/>
              </w:rPr>
            </w:pPr>
          </w:p>
        </w:tc>
        <w:tc>
          <w:tcPr>
            <w:tcW w:w="1120" w:type="dxa"/>
            <w:vAlign w:val="bottom"/>
          </w:tcPr>
          <w:p>
            <w:pPr>
              <w:jc w:val="center"/>
              <w:ind w:left="6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From 2 years to</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less than 3</w:t>
            </w:r>
          </w:p>
        </w:tc>
        <w:tc>
          <w:tcPr>
            <w:tcW w:w="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 .</w:t>
            </w:r>
          </w:p>
        </w:tc>
        <w:tc>
          <w:tcPr>
            <w:tcW w:w="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14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From 3 years to</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less than 4</w:t>
            </w:r>
          </w:p>
        </w:tc>
        <w:tc>
          <w:tcPr>
            <w:tcW w:w="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c>
          <w:tcPr>
            <w:tcW w:w="460" w:type="dxa"/>
            <w:vAlign w:val="bottom"/>
          </w:tcPr>
          <w:p>
            <w:pPr>
              <w:spacing w:after="0"/>
              <w:rPr>
                <w:sz w:val="15"/>
                <w:szCs w:val="15"/>
                <w:color w:val="auto"/>
              </w:rPr>
            </w:pPr>
          </w:p>
        </w:tc>
        <w:tc>
          <w:tcPr>
            <w:tcW w:w="1120" w:type="dxa"/>
            <w:vAlign w:val="bottom"/>
          </w:tcPr>
          <w:p>
            <w:pPr>
              <w:jc w:val="center"/>
              <w:ind w:left="6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0" w:type="dxa"/>
            <w:vAlign w:val="bottom"/>
          </w:tcPr>
          <w:p>
            <w:pPr>
              <w:spacing w:after="0" w:line="179" w:lineRule="exact"/>
              <w:rPr>
                <w:sz w:val="20"/>
                <w:szCs w:val="20"/>
                <w:color w:val="auto"/>
              </w:rPr>
            </w:pPr>
            <w:r>
              <w:rPr>
                <w:rFonts w:ascii="Courier New" w:cs="Courier New" w:eastAsia="Courier New" w:hAnsi="Courier New"/>
                <w:sz w:val="16"/>
                <w:szCs w:val="16"/>
                <w:color w:val="auto"/>
              </w:rPr>
              <w:t>From 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years to</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less than 5</w:t>
            </w:r>
          </w:p>
        </w:tc>
        <w:tc>
          <w:tcPr>
            <w:tcW w:w="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c>
          <w:tcPr>
            <w:tcW w:w="460" w:type="dxa"/>
            <w:vAlign w:val="bottom"/>
          </w:tcPr>
          <w:p>
            <w:pPr>
              <w:spacing w:after="0"/>
              <w:rPr>
                <w:sz w:val="15"/>
                <w:szCs w:val="15"/>
                <w:color w:val="auto"/>
              </w:rPr>
            </w:pPr>
          </w:p>
        </w:tc>
        <w:tc>
          <w:tcPr>
            <w:tcW w:w="1120" w:type="dxa"/>
            <w:vAlign w:val="bottom"/>
          </w:tcPr>
          <w:p>
            <w:pPr>
              <w:jc w:val="center"/>
              <w:ind w:left="6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0" w:type="dxa"/>
            <w:vAlign w:val="bottom"/>
          </w:tcPr>
          <w:p>
            <w:pPr>
              <w:spacing w:after="0" w:line="179" w:lineRule="exact"/>
              <w:rPr>
                <w:sz w:val="20"/>
                <w:szCs w:val="20"/>
                <w:color w:val="auto"/>
              </w:rPr>
            </w:pPr>
            <w:r>
              <w:rPr>
                <w:rFonts w:ascii="Courier New" w:cs="Courier New" w:eastAsia="Courier New" w:hAnsi="Courier New"/>
                <w:sz w:val="16"/>
                <w:szCs w:val="16"/>
                <w:color w:val="auto"/>
              </w:rPr>
              <w:t>From 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years to</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less than 6</w:t>
            </w:r>
          </w:p>
        </w:tc>
        <w:tc>
          <w:tcPr>
            <w:tcW w:w="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c>
          <w:tcPr>
            <w:tcW w:w="460" w:type="dxa"/>
            <w:vAlign w:val="bottom"/>
          </w:tcPr>
          <w:p>
            <w:pPr>
              <w:spacing w:after="0"/>
              <w:rPr>
                <w:sz w:val="15"/>
                <w:szCs w:val="15"/>
                <w:color w:val="auto"/>
              </w:rPr>
            </w:pPr>
          </w:p>
        </w:tc>
        <w:tc>
          <w:tcPr>
            <w:tcW w:w="1120" w:type="dxa"/>
            <w:vAlign w:val="bottom"/>
          </w:tcPr>
          <w:p>
            <w:pPr>
              <w:jc w:val="center"/>
              <w:ind w:left="6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0" w:type="dxa"/>
            <w:vAlign w:val="bottom"/>
          </w:tcPr>
          <w:p>
            <w:pPr>
              <w:spacing w:after="0" w:line="179" w:lineRule="exact"/>
              <w:rPr>
                <w:sz w:val="20"/>
                <w:szCs w:val="20"/>
                <w:color w:val="auto"/>
              </w:rPr>
            </w:pPr>
            <w:r>
              <w:rPr>
                <w:rFonts w:ascii="Courier New" w:cs="Courier New" w:eastAsia="Courier New" w:hAnsi="Courier New"/>
                <w:sz w:val="16"/>
                <w:szCs w:val="16"/>
                <w:color w:val="auto"/>
              </w:rPr>
              <w:t>From 6</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years to</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less than 7</w:t>
            </w:r>
          </w:p>
        </w:tc>
        <w:tc>
          <w:tcPr>
            <w:tcW w:w="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 .</w:t>
            </w:r>
          </w:p>
        </w:tc>
        <w:tc>
          <w:tcPr>
            <w:tcW w:w="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600" w:type="dxa"/>
            <w:vAlign w:val="bottom"/>
          </w:tcPr>
          <w:p>
            <w:pPr>
              <w:spacing w:after="0" w:line="179" w:lineRule="exact"/>
              <w:rPr>
                <w:sz w:val="20"/>
                <w:szCs w:val="20"/>
                <w:color w:val="auto"/>
              </w:rPr>
            </w:pPr>
            <w:r>
              <w:rPr>
                <w:rFonts w:ascii="Courier New" w:cs="Courier New" w:eastAsia="Courier New" w:hAnsi="Courier New"/>
                <w:sz w:val="16"/>
                <w:szCs w:val="16"/>
                <w:color w:val="auto"/>
              </w:rPr>
              <w:t>From 7</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years to</w:t>
            </w:r>
          </w:p>
        </w:tc>
        <w:tc>
          <w:tcPr>
            <w:tcW w:w="19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less than 10 years</w:t>
            </w:r>
          </w:p>
        </w:tc>
        <w:tc>
          <w:tcPr>
            <w:tcW w:w="460" w:type="dxa"/>
            <w:vAlign w:val="bottom"/>
          </w:tcPr>
          <w:p>
            <w:pPr>
              <w:spacing w:after="0"/>
              <w:rPr>
                <w:sz w:val="15"/>
                <w:szCs w:val="15"/>
                <w:color w:val="auto"/>
              </w:rPr>
            </w:pPr>
          </w:p>
        </w:tc>
        <w:tc>
          <w:tcPr>
            <w:tcW w:w="1120" w:type="dxa"/>
            <w:vAlign w:val="bottom"/>
          </w:tcPr>
          <w:p>
            <w:pPr>
              <w:jc w:val="center"/>
              <w:ind w:left="6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0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From 10 years to less than 15 years</w:t>
            </w:r>
          </w:p>
        </w:tc>
        <w:tc>
          <w:tcPr>
            <w:tcW w:w="460" w:type="dxa"/>
            <w:vAlign w:val="bottom"/>
          </w:tcPr>
          <w:p>
            <w:pPr>
              <w:spacing w:after="0"/>
              <w:rPr>
                <w:sz w:val="15"/>
                <w:szCs w:val="15"/>
                <w:color w:val="auto"/>
              </w:rPr>
            </w:pPr>
          </w:p>
        </w:tc>
        <w:tc>
          <w:tcPr>
            <w:tcW w:w="1120" w:type="dxa"/>
            <w:vAlign w:val="bottom"/>
          </w:tcPr>
          <w:p>
            <w:pPr>
              <w:jc w:val="center"/>
              <w:ind w:left="6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From 15 years to and including __ years</w:t>
            </w:r>
          </w:p>
        </w:tc>
        <w:tc>
          <w:tcPr>
            <w:tcW w:w="1120" w:type="dxa"/>
            <w:vAlign w:val="bottom"/>
          </w:tcPr>
          <w:p>
            <w:pPr>
              <w:jc w:val="center"/>
              <w:ind w:left="6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959" w:firstLine="1116"/>
        <w:spacing w:after="0" w:line="236" w:lineRule="auto"/>
        <w:rPr>
          <w:sz w:val="20"/>
          <w:szCs w:val="20"/>
          <w:color w:val="auto"/>
        </w:rPr>
      </w:pPr>
      <w:r>
        <w:rPr>
          <w:rFonts w:ascii="Courier New" w:cs="Courier New" w:eastAsia="Courier New" w:hAnsi="Courier New"/>
          <w:sz w:val="16"/>
          <w:szCs w:val="16"/>
          <w:color w:val="auto"/>
        </w:rPr>
        <w:t>Each Agent shall communicate to the Company, orally or in writing, each offer to purchase Notes received by such Agent as agent that in its judgment should be considered by the Company. The Company shall have the sole right to accept offers to purchase Notes and may reject any offer in whole or in part. Each Agent shall have the right to reject any offer to purchase Notes that it considers to be unacceptable, and any such rejection shall not be deemed a breach of its agreements contained herein. The procedural details relating to the issue and delivery of Notes sold by the Agents as agents and the payment therefor shall be as set forth in the Administrative Procedures (as hereinafter defined).</w:t>
      </w:r>
    </w:p>
    <w:p>
      <w:pPr>
        <w:spacing w:after="0" w:line="186" w:lineRule="exact"/>
        <w:rPr>
          <w:sz w:val="20"/>
          <w:szCs w:val="20"/>
          <w:color w:val="auto"/>
        </w:rPr>
      </w:pPr>
    </w:p>
    <w:p>
      <w:pPr>
        <w:ind w:right="2959" w:firstLine="1112"/>
        <w:spacing w:after="0" w:line="236" w:lineRule="auto"/>
        <w:tabs>
          <w:tab w:leader="none" w:pos="1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as Principal. Each sale of Notes to an Agent as principal shall be made in accordance with the terms of this Agreement and, if requested by such Agent, the Company will enter into a Terms Agreement that will provide for the sale of such Notes to and the purchase thereof by such Agent. Each Terms Agreement will be substantially in the form of Exhibit A hereto but may take the form of an exchange of any form of written telecommunication between such Agent and the Company.</w:t>
      </w:r>
    </w:p>
    <w:p>
      <w:pPr>
        <w:spacing w:after="0" w:line="184" w:lineRule="exact"/>
        <w:rPr>
          <w:sz w:val="20"/>
          <w:szCs w:val="20"/>
          <w:color w:val="auto"/>
        </w:rPr>
      </w:pPr>
    </w:p>
    <w:p>
      <w:pPr>
        <w:ind w:right="3059" w:firstLine="1116"/>
        <w:spacing w:after="0" w:line="276" w:lineRule="auto"/>
        <w:rPr>
          <w:sz w:val="20"/>
          <w:szCs w:val="20"/>
          <w:color w:val="auto"/>
        </w:rPr>
      </w:pPr>
      <w:r>
        <w:rPr>
          <w:rFonts w:ascii="Courier New" w:cs="Courier New" w:eastAsia="Courier New" w:hAnsi="Courier New"/>
          <w:sz w:val="14"/>
          <w:szCs w:val="14"/>
          <w:color w:val="auto"/>
        </w:rPr>
        <w:t>An Agent's commitment to purchase Notes as principal, whether pursuant to a Terms Agreement or otherwise, shall be deemed to have been made on the basis of the representations and warranties of the Company herein contained and shall be subject to the terms and conditions herein set forth. Each agreement by an Agent to purchase Notes as principal (whether or not set</w:t>
      </w:r>
    </w:p>
    <w:p>
      <w:pPr>
        <w:sectPr>
          <w:pgSz w:w="11900" w:h="16838" w:orient="portrait"/>
          <w:cols w:equalWidth="0" w:num="1">
            <w:col w:w="10219"/>
          </w:cols>
          <w:pgMar w:left="240" w:top="135" w:right="1440" w:bottom="0" w:gutter="0" w:footer="0" w:header="0"/>
        </w:sectPr>
      </w:pPr>
    </w:p>
    <w:bookmarkStart w:id="28" w:name="page29"/>
    <w:bookmarkEnd w:id="28"/>
    <w:p>
      <w:pPr>
        <w:ind w:right="2959"/>
        <w:spacing w:after="0" w:line="236" w:lineRule="auto"/>
        <w:rPr>
          <w:sz w:val="20"/>
          <w:szCs w:val="20"/>
          <w:color w:val="auto"/>
        </w:rPr>
      </w:pPr>
      <w:r>
        <w:rPr>
          <w:rFonts w:ascii="Courier New" w:cs="Courier New" w:eastAsia="Courier New" w:hAnsi="Courier New"/>
          <w:sz w:val="16"/>
          <w:szCs w:val="16"/>
          <w:color w:val="auto"/>
        </w:rPr>
        <w:t>forth in a Terms Agreement) shall specify the principal amount of Notes to be purchased by such Agent pursuant thereto, the maturity date of such Notes, the price to be paid to the Company for such Notes, the interest rate and interest rate formula, if any, applicable to such Notes and any other terms of such Notes. Each such agreement shall also specify any requirements for officers' certificates, opinions of counsel and letters from the independent public accountants of the Company pursuant to Section 4 hereof. A Terms Agreement may also specify certain provisions relating to the reoffering of such Notes by such Agent.</w:t>
      </w:r>
    </w:p>
    <w:p>
      <w:pPr>
        <w:spacing w:after="0" w:line="185" w:lineRule="exact"/>
        <w:rPr>
          <w:sz w:val="20"/>
          <w:szCs w:val="20"/>
          <w:color w:val="auto"/>
        </w:rPr>
      </w:pPr>
    </w:p>
    <w:p>
      <w:pPr>
        <w:ind w:right="3059" w:firstLine="1116"/>
        <w:spacing w:after="0" w:line="274" w:lineRule="auto"/>
        <w:rPr>
          <w:sz w:val="20"/>
          <w:szCs w:val="20"/>
          <w:color w:val="auto"/>
        </w:rPr>
      </w:pPr>
      <w:r>
        <w:rPr>
          <w:rFonts w:ascii="Courier New" w:cs="Courier New" w:eastAsia="Courier New" w:hAnsi="Courier New"/>
          <w:sz w:val="14"/>
          <w:szCs w:val="14"/>
          <w:color w:val="auto"/>
        </w:rPr>
        <w:t>Each Terms Agreement shall specify the time and place of delivery of and payment for such Notes. Unless otherwise specified in a Terms Agreement, the procedural details relating to the issue and delivery of Notes purchased by an Agent as principal and the payment therefor shall be as set forth in the Administrative Procedures. Each date of delivery of and payment for Notes to be purchased by an Agent as principal, whether pursuant to a Terms Agreement or otherwise, is referred to herein as a "Settlement Date."</w:t>
      </w:r>
    </w:p>
    <w:p>
      <w:pPr>
        <w:spacing w:after="0" w:line="164" w:lineRule="exact"/>
        <w:rPr>
          <w:sz w:val="20"/>
          <w:szCs w:val="20"/>
          <w:color w:val="auto"/>
        </w:rPr>
      </w:pPr>
    </w:p>
    <w:p>
      <w:pPr>
        <w:ind w:right="2959" w:firstLine="1112"/>
        <w:spacing w:after="0" w:line="236" w:lineRule="auto"/>
        <w:tabs>
          <w:tab w:leader="none" w:pos="1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Procedures. The Agents and the Company agree to perform the respective duties and obligations specifically provided to be performed in the Medium-Term Notes Administrative Procedures (attached hereto as Exhibit B) (the "Administrative Procedures"), as amended from time to time. The Administrative Procedures may be amended only by written agreement of the Company and the Agents.</w:t>
      </w:r>
    </w:p>
    <w:p>
      <w:pPr>
        <w:spacing w:after="0" w:line="182" w:lineRule="exact"/>
        <w:rPr>
          <w:rFonts w:ascii="Courier New" w:cs="Courier New" w:eastAsia="Courier New" w:hAnsi="Courier New"/>
          <w:sz w:val="16"/>
          <w:szCs w:val="16"/>
          <w:color w:val="auto"/>
        </w:rPr>
      </w:pPr>
    </w:p>
    <w:p>
      <w:pPr>
        <w:ind w:right="2959" w:firstLine="1112"/>
        <w:spacing w:after="0" w:line="236" w:lineRule="auto"/>
        <w:tabs>
          <w:tab w:leader="none" w:pos="1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The documents required to be delivered by Section 4 of this Agreement as a condition precedent to the Agents' obligations to begin soliciting offers to purchase Notes as agents of the Company shall be delivered at the office of Cahill Gordon &amp; Reindel, counsel for the Agents, not later than __ p.m., New York time, on the date hereof, or at such other time and/or place as the Agents and the Company may agree upon in writing, but in no event later than the day prior to the earlier of (i) the date on which the Agents begin soliciting offers to purchase Notes and (ii) the first date on which the Company accepts any offer by an Agent to purchase Notes as principal. The date of delivery of such documents is referred to herein as the "Commencement Date."</w:t>
      </w:r>
    </w:p>
    <w:p>
      <w:pPr>
        <w:spacing w:after="0" w:line="186" w:lineRule="exact"/>
        <w:rPr>
          <w:rFonts w:ascii="Courier New" w:cs="Courier New" w:eastAsia="Courier New" w:hAnsi="Courier New"/>
          <w:sz w:val="16"/>
          <w:szCs w:val="16"/>
          <w:color w:val="auto"/>
        </w:rPr>
      </w:pPr>
    </w:p>
    <w:p>
      <w:pPr>
        <w:ind w:right="3439" w:firstLine="1112"/>
        <w:spacing w:after="0" w:line="295" w:lineRule="auto"/>
        <w:tabs>
          <w:tab w:leader="none" w:pos="158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Several. The Company acknowledges that the obligations of the Agents under this Agreement are several and not joint.</w:t>
      </w:r>
    </w:p>
    <w:p>
      <w:pPr>
        <w:spacing w:after="0" w:line="141" w:lineRule="exact"/>
        <w:rPr>
          <w:sz w:val="20"/>
          <w:szCs w:val="20"/>
          <w:color w:val="auto"/>
        </w:rPr>
      </w:pPr>
    </w:p>
    <w:p>
      <w:pPr>
        <w:ind w:left="1580" w:hanging="468"/>
        <w:spacing w:after="0"/>
        <w:tabs>
          <w:tab w:leader="none" w:pos="1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The Company agrees with each Agent that:</w:t>
      </w:r>
    </w:p>
    <w:p>
      <w:pPr>
        <w:spacing w:after="0" w:line="183" w:lineRule="exact"/>
        <w:rPr>
          <w:sz w:val="20"/>
          <w:szCs w:val="20"/>
          <w:color w:val="auto"/>
        </w:rPr>
      </w:pPr>
    </w:p>
    <w:p>
      <w:pPr>
        <w:ind w:right="2959" w:firstLine="1112"/>
        <w:spacing w:after="0" w:line="271" w:lineRule="auto"/>
        <w:tabs>
          <w:tab w:leader="none" w:pos="158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termination of the offering of the Notes pursuant to this Agreement or any Terms Agreement, the Company will not file any Prospectus Supplement relating to the Notes or any amendment to the Registration Statement unless the Company has previously furnished to the Agents copies thereof for their review and will not file any such proposed supplement or amendment to which the Agents reasonably object; provided, however, that (i) the foregoing requirement shall not apply to any of the Company's periodic filings with the Commission required to be filed pursuant to Section 13(a), 13(c), 14 or 15(d) of the Exchange Act, copies of which filings the Company will cause to be delivered to the Agents promptly after being transmitted for filing with the Commission and (ii) any Prospectus Supplement that merely sets forth the terms or a description of particular Notes shall only be reviewed and approved by the Agent or Agents offering such Notes. Subject to the foregoing sentence, the Company will promptly cause each Prospectus Supplement to be filed with or transmitted for filing to the Commission in accordance with Rule 424(b) under the Securities Act. The Company will promptly advise the Agents (i) of the filing of any amendment or supplement to the Basic Prospectus (except that notice of the filing of an amendment or supplement to the Basic Prospectus that merely sets forth the terms or a description of particular Notes shall only be given to the Agent or Agents offering such Notes), (ii) of the filing and effectiveness of any amendment to the Registration Statement, (iii) of any request by the Commission for any amendment to the Registration Statement or any amendment or supplement to the Basic Prospectus or for any additional information, (iv) of the issuance by the Commission of any stop order suspending the effectiveness of the Registration Statement or the institution or threatening of any proceeding for that purpose and (v) of the receipt by the Company of any notification with respect to the suspension of the qualification of the Notes for sale in any jurisdiction or the initiation or threatening of any proceeding for such purpose. The Company will use its best efforts to prevent the issuance of any such stop order or notice of suspension of qualification and, if issued, to obtain as soon as possible the withdrawal thereof. If the Basic Prospectus is amended or supplemented as a result of the filing under the Exchange Act of any document incorporated by reference in the Prospectus, no Agent shall be obligated to solicit offers to purchase Notes so long as it is not reasonably satisfied with such document.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8" w:lineRule="exact"/>
        <w:rPr>
          <w:rFonts w:ascii="Courier New" w:cs="Courier New" w:eastAsia="Courier New" w:hAnsi="Courier New"/>
          <w:sz w:val="14"/>
          <w:szCs w:val="14"/>
          <w:color w:val="auto"/>
        </w:rPr>
      </w:pPr>
    </w:p>
    <w:p>
      <w:pPr>
        <w:ind w:right="2959" w:firstLine="1112"/>
        <w:spacing w:after="0" w:line="273" w:lineRule="auto"/>
        <w:tabs>
          <w:tab w:leader="none" w:pos="158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a prospectus relating to the Notes is required to be delivered under the Securities Act, any event occurs or condition exists as a result of which the Prospectus, as then amended or supplemented, would include an untrue statement of a material fact, or omit to state any material fact necessary to make the statements therein, in light of the circumstances when the Prospectus, as then amended or supplemented, is delivered to a purchaser, not misleading, or if, in the opinion of the Agents or in the opinion of the Company, it is necessary at any time to amend or supplement the Prospectus, as then amended or supplemented, to comply with applicable law, the Company will immediately notify the Agents by telephone (with confirmation in writing) to suspend solicitation of offers to purchase Notes and, if so notified by the Company, the Agents shall forthwith suspend such solicitation and cease using the Prospectus, as then amended or</w:t>
      </w:r>
    </w:p>
    <w:p>
      <w:pPr>
        <w:sectPr>
          <w:pgSz w:w="11900" w:h="16838" w:orient="portrait"/>
          <w:cols w:equalWidth="0" w:num="1">
            <w:col w:w="10219"/>
          </w:cols>
          <w:pgMar w:left="240" w:top="142" w:right="1440" w:bottom="0" w:gutter="0" w:footer="0" w:header="0"/>
        </w:sectPr>
      </w:pPr>
    </w:p>
    <w:bookmarkStart w:id="29" w:name="page30"/>
    <w:bookmarkEnd w:id="29"/>
    <w:p>
      <w:pPr>
        <w:ind w:right="3239"/>
        <w:spacing w:after="0" w:line="271" w:lineRule="auto"/>
        <w:rPr>
          <w:sz w:val="20"/>
          <w:szCs w:val="20"/>
          <w:color w:val="auto"/>
        </w:rPr>
      </w:pPr>
      <w:r>
        <w:rPr>
          <w:rFonts w:ascii="Courier New" w:cs="Courier New" w:eastAsia="Courier New" w:hAnsi="Courier New"/>
          <w:sz w:val="14"/>
          <w:szCs w:val="14"/>
          <w:color w:val="auto"/>
        </w:rPr>
        <w:t>supplemented. If the Company shall decide to amend or supplement the Registration Statement or Prospectus, as then amended or supplemented, it shall so advise the Agents promptly by telephone (with confirmation in writing) and, at its expense, shall prepare and cause to be filed promptly with the Commission an amendment or supplement to the Registration Statement or Prospectus, as then amended or supplemented, satisfactory in all respects to the Agents, that will correct such statement or omission or effect such compliance and will supply such amended or supplemented Prospectus to the Agents in such quantities as they may reasonably request. If any documents, certificates, opinions and letters furnished to the Agents pursuant to paragraph (f) below and Sections 5(a), 5(b) and 5(c) in connection with the preparation and filing of such amendment or supplement are satisfactory in all respects to the Agents, upon the filing with the Commission of such amendment or supplement to the Prospectus or upon the effectiveness of an amendment to the Registration Statement, the Agents will resume the solicitation of offers to purchase Notes hereunder. Notwithstanding any other provision of this Section 3(b), until the distribution of any Notes an Agent may own as principal has been completed, if any event described above in this paragraph (b) occurs, the Company will, at its own expense, forthwith prepare and cause to be filed promptly with the Commission an amendment or supplement to the Registration Statement or Prospectus, as then amended or supplemented, satisfactory in all respects to such Agent, will supply such amended or supplemented Prospectus to such Agent in such quantities as it may reasonably request and shall furnish to such Agent pursuant to paragraph (f) below and Sections 5(a), 5(b) and 5(c) such documents, certificates, opinions and letters as it may request in connection with the preparation and filing of such amendment or supplement.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59" w:firstLine="1112"/>
        <w:spacing w:after="0" w:line="236" w:lineRule="auto"/>
        <w:tabs>
          <w:tab w:leader="none" w:pos="15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make generally available to its security holders and to the Agents as soon as practicable earnings statements that satisfy the provisions of Section 11(a) of the Securities Act and the rules and regulations of the Commission thereunder covering twelve month periods beginning, in each case, not later than the first day of the Company's fiscal quarter next following the "effective date" (as defined in Rule 158 under the Securities Act) of the Registration Statement with respect to each sale of Notes. If such fiscal quarter is the last fiscal quarter of the Company's fiscal year, such earnings statement shall be made available not later than 90 days after the close of the period covered thereby and in all other cases shall be made available not later than 45 days after the close of the period covered thereby.</w:t>
      </w:r>
    </w:p>
    <w:p>
      <w:pPr>
        <w:spacing w:after="0" w:line="186" w:lineRule="exact"/>
        <w:rPr>
          <w:rFonts w:ascii="Courier New" w:cs="Courier New" w:eastAsia="Courier New" w:hAnsi="Courier New"/>
          <w:sz w:val="16"/>
          <w:szCs w:val="16"/>
          <w:color w:val="auto"/>
        </w:rPr>
      </w:pPr>
    </w:p>
    <w:p>
      <w:pPr>
        <w:ind w:right="3159" w:firstLine="1112"/>
        <w:spacing w:after="0" w:line="235" w:lineRule="auto"/>
        <w:tabs>
          <w:tab w:leader="none" w:pos="15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furnish to each Agent, without charge, a signed copy of the Registration Statement, including exhibits and all amendments thereto, and as many copies of the Prospectus, any documents incorporated by reference therein and any supplements and amendments thereto as such Agent may reasonably request.</w:t>
      </w:r>
    </w:p>
    <w:p>
      <w:pPr>
        <w:spacing w:after="0" w:line="185" w:lineRule="exact"/>
        <w:rPr>
          <w:rFonts w:ascii="Courier New" w:cs="Courier New" w:eastAsia="Courier New" w:hAnsi="Courier New"/>
          <w:sz w:val="16"/>
          <w:szCs w:val="16"/>
          <w:color w:val="auto"/>
        </w:rPr>
      </w:pPr>
    </w:p>
    <w:p>
      <w:pPr>
        <w:ind w:right="2959" w:firstLine="1112"/>
        <w:spacing w:after="0" w:line="235" w:lineRule="auto"/>
        <w:tabs>
          <w:tab w:leader="none" w:pos="15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endeavor to qualify the Notes for offer and sale under the securities or Blue Sky laws of such jurisdictions as the Agents shall reasonably request and to maintain such qualifications for as long as the Agents shall reasonably request.</w:t>
      </w:r>
    </w:p>
    <w:p>
      <w:pPr>
        <w:spacing w:after="0" w:line="184" w:lineRule="exact"/>
        <w:rPr>
          <w:rFonts w:ascii="Courier New" w:cs="Courier New" w:eastAsia="Courier New" w:hAnsi="Courier New"/>
          <w:sz w:val="16"/>
          <w:szCs w:val="16"/>
          <w:color w:val="auto"/>
        </w:rPr>
      </w:pPr>
    </w:p>
    <w:p>
      <w:pPr>
        <w:ind w:right="3059" w:firstLine="1112"/>
        <w:spacing w:after="0" w:line="236" w:lineRule="auto"/>
        <w:tabs>
          <w:tab w:leader="none" w:pos="15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the Company shall furnish to the Agents such relevant documents and certificates of officers of the Company relating to the business, operations and affairs of the Company, the Registration Statement, the Basic Prospectus, any amendments or supplements thereto, the Indenture, the Notes, this Agreement, the Administrative Procedures, any Terms Agreement and the performance by the Company of its obligations hereunder or thereunder as the Agents may from time to time reasonably request.</w:t>
      </w:r>
    </w:p>
    <w:p>
      <w:pPr>
        <w:spacing w:after="0" w:line="184" w:lineRule="exact"/>
        <w:rPr>
          <w:rFonts w:ascii="Courier New" w:cs="Courier New" w:eastAsia="Courier New" w:hAnsi="Courier New"/>
          <w:sz w:val="16"/>
          <w:szCs w:val="16"/>
          <w:color w:val="auto"/>
        </w:rPr>
      </w:pPr>
    </w:p>
    <w:p>
      <w:pPr>
        <w:ind w:right="2959" w:firstLine="1112"/>
        <w:spacing w:after="0" w:line="236" w:lineRule="auto"/>
        <w:tabs>
          <w:tab w:leader="none" w:pos="15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the Company shall notify the Agents promptly in writing of any downgrading, or of its receipt of any notice of any intended or potential downgrading or of any review for possible change that does not indicate the direction of the possible change, in the rating accorded any of the Company's securities by any "nationally recognized statistical rating organization," as such term is defined for purposes of Rule 436(g)(2) under the Securities Act.</w:t>
      </w:r>
    </w:p>
    <w:p>
      <w:pPr>
        <w:spacing w:after="0" w:line="183" w:lineRule="exact"/>
        <w:rPr>
          <w:rFonts w:ascii="Courier New" w:cs="Courier New" w:eastAsia="Courier New" w:hAnsi="Courier New"/>
          <w:sz w:val="16"/>
          <w:szCs w:val="16"/>
          <w:color w:val="auto"/>
        </w:rPr>
      </w:pPr>
    </w:p>
    <w:p>
      <w:pPr>
        <w:ind w:right="2959" w:firstLine="1112"/>
        <w:spacing w:after="0" w:line="272" w:lineRule="auto"/>
        <w:tabs>
          <w:tab w:leader="none" w:pos="158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whether or not any sale of Notes is consummated, pay all expenses incident to the performance of its obligations under this Agreement and any Terms Agreement, including: (i) the preparation and filing of the Registration Statement and the Prospectus and all amendments and supplements thereto, (ii) the preparation, issuance and delivery of the Notes, (iii) the fees and disbursements of the Company's counsel and accountants and of the Trustee and its counsel, (iv) the qualification of the Notes under securities or Blue Sky laws in accordance with the provisions of Section 3(e), including filing fees and the fees and disbursements of counsel for the Agents in connection therewith and in connection with the preparation of any Blue Sky or Legal Investment Memoranda, (v) the printing and delivery to the Agents in quantities as hereinabove stated of copies of the Registration Statement and all amendments thereto and of the Basic Prospectus and any amendments or supplements thereto, (vi) the printing and delivery to the Agents of copies of the Indenture and any Blue Sky or Legal Investment Memoranda, (vii) any fees charged by rating agencies for the rating of the Notes, (viii) the fees and expenses, if any, incurred with respect to any filing with the National Association of Securities Dealers, Inc., (ix) the fees and disbursements of counsel for the Agents incurred in connection with the offering and sale of the Notes, including any opinions to be rendered by such counsel hereunder, and (x) any out-of-pocket expenses incurred by the Agents; provided that any advertising expenses incurred by the Agents shall</w:t>
      </w:r>
    </w:p>
    <w:p>
      <w:pPr>
        <w:sectPr>
          <w:pgSz w:w="11900" w:h="16838" w:orient="portrait"/>
          <w:cols w:equalWidth="0" w:num="1">
            <w:col w:w="10219"/>
          </w:cols>
          <w:pgMar w:left="240" w:top="142" w:right="1440" w:bottom="14" w:gutter="0" w:footer="0" w:header="0"/>
        </w:sectPr>
      </w:pPr>
    </w:p>
    <w:bookmarkStart w:id="30" w:name="page31"/>
    <w:bookmarkEnd w:id="30"/>
    <w:p>
      <w:pPr>
        <w:ind w:left="5"/>
        <w:spacing w:after="0"/>
        <w:rPr>
          <w:sz w:val="20"/>
          <w:szCs w:val="20"/>
          <w:color w:val="auto"/>
        </w:rPr>
      </w:pPr>
      <w:r>
        <w:rPr>
          <w:rFonts w:ascii="Courier New" w:cs="Courier New" w:eastAsia="Courier New" w:hAnsi="Courier New"/>
          <w:sz w:val="16"/>
          <w:szCs w:val="16"/>
          <w:color w:val="auto"/>
        </w:rPr>
        <w:t>have been approved by the Company.</w:t>
      </w:r>
    </w:p>
    <w:p>
      <w:pPr>
        <w:spacing w:after="0" w:line="183" w:lineRule="exact"/>
        <w:rPr>
          <w:sz w:val="20"/>
          <w:szCs w:val="20"/>
          <w:color w:val="auto"/>
        </w:rPr>
      </w:pPr>
    </w:p>
    <w:p>
      <w:pPr>
        <w:ind w:left="5" w:right="2959" w:firstLine="1112"/>
        <w:spacing w:after="0" w:line="270" w:lineRule="auto"/>
        <w:tabs>
          <w:tab w:leader="none" w:pos="158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Between the date of any agreement by an Agent to purchase Notes as principal and the Settlement Date with respect to such agreement, the Company will not, without such Agent's prior consent, offer, sell, contract to sell or otherwise dispose of any debt securities of the Company substantially similar to such Notes (other than (i) the Notes that are to be sold pursuant to such agreement, (ii) Notes previously agreed to be sold by the Company and</w:t>
      </w:r>
    </w:p>
    <w:p>
      <w:pPr>
        <w:spacing w:after="0" w:line="2" w:lineRule="exact"/>
        <w:rPr>
          <w:rFonts w:ascii="Courier New" w:cs="Courier New" w:eastAsia="Courier New" w:hAnsi="Courier New"/>
          <w:sz w:val="14"/>
          <w:szCs w:val="14"/>
          <w:color w:val="auto"/>
        </w:rPr>
      </w:pPr>
    </w:p>
    <w:p>
      <w:pPr>
        <w:ind w:left="5" w:right="3159" w:hanging="5"/>
        <w:spacing w:after="0" w:line="234" w:lineRule="auto"/>
        <w:tabs>
          <w:tab w:leader="none" w:pos="5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paper issued in the ordinary course of business), except as may otherwise be provided in such agreement.</w:t>
      </w:r>
    </w:p>
    <w:p>
      <w:pPr>
        <w:spacing w:after="0" w:line="183" w:lineRule="exact"/>
        <w:rPr>
          <w:sz w:val="20"/>
          <w:szCs w:val="20"/>
          <w:color w:val="auto"/>
        </w:rPr>
      </w:pPr>
    </w:p>
    <w:p>
      <w:pPr>
        <w:ind w:left="5" w:right="2959" w:firstLine="1112"/>
        <w:spacing w:after="0" w:line="276" w:lineRule="auto"/>
        <w:tabs>
          <w:tab w:leader="none" w:pos="149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the Obligations of the Agents. Each Agent's obligation to solicit offers to purchase Notes as agent of the Company, each Agent's obligation to purchase Notes as principal pursuant to any Terms Agreement or otherwise and the obligation of any other purchaser to purchase Notes will be subject to the accuracy of the representations and warranties on</w:t>
      </w:r>
    </w:p>
    <w:p>
      <w:pPr>
        <w:spacing w:after="0" w:line="316" w:lineRule="exact"/>
        <w:rPr>
          <w:sz w:val="20"/>
          <w:szCs w:val="20"/>
          <w:color w:val="auto"/>
        </w:rPr>
      </w:pPr>
    </w:p>
    <w:p>
      <w:pPr>
        <w:ind w:left="5" w:right="2959"/>
        <w:spacing w:after="0" w:line="236" w:lineRule="auto"/>
        <w:rPr>
          <w:sz w:val="20"/>
          <w:szCs w:val="20"/>
          <w:color w:val="auto"/>
        </w:rPr>
      </w:pPr>
      <w:r>
        <w:rPr>
          <w:rFonts w:ascii="Courier New" w:cs="Courier New" w:eastAsia="Courier New" w:hAnsi="Courier New"/>
          <w:sz w:val="16"/>
          <w:szCs w:val="16"/>
          <w:color w:val="auto"/>
        </w:rPr>
        <w:t>the part of the Company herein, to the accuracy of the statements of the Company's officers made in each certificate furnished pursuant to the provisions hereof and to the performance and observance by the Company of all covenants and agreements herein contained on its part to be performed and observed (in the case of an Agent's obligation to solicit offers to purchase Notes, at the time of such solicitation, and, in the case of an Agent's or any other purchaser's obligation to purchase Notes, at the time the Company accepts the offer to purchase such Notes and at the time of purchase) and (in each case) to the following additional conditions precedent when and as specified:</w:t>
      </w:r>
    </w:p>
    <w:p>
      <w:pPr>
        <w:spacing w:after="0" w:line="179" w:lineRule="exact"/>
        <w:rPr>
          <w:sz w:val="20"/>
          <w:szCs w:val="20"/>
          <w:color w:val="auto"/>
        </w:rPr>
      </w:pPr>
    </w:p>
    <w:p>
      <w:pPr>
        <w:ind w:left="1585" w:hanging="468"/>
        <w:spacing w:after="0"/>
        <w:tabs>
          <w:tab w:leader="none" w:pos="158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such solicitation or purchase, as the case may be:</w:t>
      </w:r>
    </w:p>
    <w:p>
      <w:pPr>
        <w:spacing w:after="0" w:line="183" w:lineRule="exact"/>
        <w:rPr>
          <w:sz w:val="20"/>
          <w:szCs w:val="20"/>
          <w:color w:val="auto"/>
        </w:rPr>
      </w:pPr>
    </w:p>
    <w:p>
      <w:pPr>
        <w:ind w:left="565" w:right="2959" w:firstLine="552"/>
        <w:spacing w:after="0" w:line="270" w:lineRule="auto"/>
        <w:tabs>
          <w:tab w:leader="none" w:pos="1588" w:val="left"/>
        </w:tabs>
        <w:numPr>
          <w:ilvl w:val="3"/>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any change, or any development involving a prospective change, in the condition, financial or otherwise, or in the earnings, business or operations, of the Company and its subsidiaries, taken as a whole, from that set forth in the Prospectus, as amended or supplemented at the time of such solicitation or at the time such offer to purchase was made, that, in the judgment of</w:t>
      </w:r>
    </w:p>
    <w:p>
      <w:pPr>
        <w:spacing w:after="0" w:line="2" w:lineRule="exact"/>
        <w:rPr>
          <w:rFonts w:ascii="Courier New" w:cs="Courier New" w:eastAsia="Courier New" w:hAnsi="Courier New"/>
          <w:sz w:val="14"/>
          <w:szCs w:val="14"/>
          <w:color w:val="auto"/>
        </w:rPr>
      </w:pPr>
    </w:p>
    <w:p>
      <w:pPr>
        <w:ind w:left="565" w:right="2959" w:firstLine="558"/>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relevant Agent, is material and adverse and that makes it, in the judgment of such Agent, impracticable to market the Notes on the terms and in the manner contemplated by the Prospectus, as so amended or supplemented;</w:t>
      </w:r>
    </w:p>
    <w:p>
      <w:pPr>
        <w:spacing w:after="0" w:line="184" w:lineRule="exact"/>
        <w:rPr>
          <w:rFonts w:ascii="Courier New" w:cs="Courier New" w:eastAsia="Courier New" w:hAnsi="Courier New"/>
          <w:sz w:val="14"/>
          <w:szCs w:val="14"/>
          <w:color w:val="auto"/>
        </w:rPr>
      </w:pPr>
    </w:p>
    <w:p>
      <w:pPr>
        <w:ind w:left="565" w:right="2959" w:firstLine="366"/>
        <w:spacing w:after="0" w:line="270" w:lineRule="auto"/>
        <w:tabs>
          <w:tab w:leader="none" w:pos="1495" w:val="left"/>
        </w:tabs>
        <w:numPr>
          <w:ilvl w:val="2"/>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any (A) suspension or material limitation of trading generally on or by, as the case may be, the New York Stock Exchange, the American Stock Exchange, the National Association of Securities Dealers, Inc., the Chicago Board Options Exchange, the Chicago Mercantile Exchange or the Chicago Board of Trade,</w:t>
      </w:r>
    </w:p>
    <w:p>
      <w:pPr>
        <w:spacing w:after="0" w:line="2" w:lineRule="exact"/>
        <w:rPr>
          <w:rFonts w:ascii="Courier New" w:cs="Courier New" w:eastAsia="Courier New" w:hAnsi="Courier New"/>
          <w:sz w:val="14"/>
          <w:szCs w:val="14"/>
          <w:color w:val="auto"/>
        </w:rPr>
      </w:pPr>
    </w:p>
    <w:p>
      <w:pPr>
        <w:ind w:left="565" w:right="2959" w:hanging="6"/>
        <w:spacing w:after="0" w:line="270" w:lineRule="auto"/>
        <w:tabs>
          <w:tab w:leader="none" w:pos="937"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of trading of any securities of the Company on any exchange or in any over-the-counter market, (C) declaration of a general moratorium on commercial banking activities in New York by either Federal or New York State authorities or (D) any outbreak or escalation of hostilities or any change in financial markets or any calamity or crisis that, in the judgment of the relevant Agent, is material</w:t>
      </w:r>
    </w:p>
    <w:p>
      <w:pPr>
        <w:spacing w:after="0" w:line="2" w:lineRule="exact"/>
        <w:rPr>
          <w:rFonts w:ascii="Courier New" w:cs="Courier New" w:eastAsia="Courier New" w:hAnsi="Courier New"/>
          <w:sz w:val="14"/>
          <w:szCs w:val="14"/>
          <w:color w:val="auto"/>
        </w:rPr>
      </w:pPr>
    </w:p>
    <w:p>
      <w:pPr>
        <w:ind w:left="565" w:right="295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 adverse and, in the case of any of the events described in clauses (ii)(A) through (D), such event, singly or together with any other such event, makes it, in the judgment of such Agent, impracticable to market the Notes on the terms and in the manner contemplated by the Prospectus, as amended or supplemented at the time of such solicitation or at the time such offer to purchase was made; and</w:t>
      </w:r>
    </w:p>
    <w:p>
      <w:pPr>
        <w:spacing w:after="0" w:line="161" w:lineRule="exact"/>
        <w:rPr>
          <w:rFonts w:ascii="Courier New" w:cs="Courier New" w:eastAsia="Courier New" w:hAnsi="Courier New"/>
          <w:sz w:val="14"/>
          <w:szCs w:val="14"/>
          <w:color w:val="auto"/>
        </w:rPr>
      </w:pPr>
    </w:p>
    <w:p>
      <w:pPr>
        <w:ind w:left="565" w:right="2959" w:firstLine="273"/>
        <w:spacing w:after="0" w:line="236" w:lineRule="auto"/>
        <w:tabs>
          <w:tab w:leader="none" w:pos="1495" w:val="left"/>
        </w:tabs>
        <w:numPr>
          <w:ilvl w:val="2"/>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Company's securities by any "nationally recognized statistical rating organization," as such term is defined for purposes of Rule 436(g)(2) under the Securities Act;</w:t>
      </w:r>
    </w:p>
    <w:p>
      <w:pPr>
        <w:spacing w:after="0" w:line="362" w:lineRule="exact"/>
        <w:rPr>
          <w:rFonts w:ascii="Courier New" w:cs="Courier New" w:eastAsia="Courier New" w:hAnsi="Courier New"/>
          <w:sz w:val="16"/>
          <w:szCs w:val="16"/>
          <w:color w:val="auto"/>
        </w:rPr>
      </w:pPr>
    </w:p>
    <w:p>
      <w:pPr>
        <w:ind w:left="5" w:right="3059" w:hanging="5"/>
        <w:spacing w:after="0" w:line="274" w:lineRule="auto"/>
        <w:tabs>
          <w:tab w:leader="none" w:pos="37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each case described in paragraph (i), (ii) or (iii) above, as disclosed to the relevant Agent in writing by the Company prior to such solicitation or, in the case of a purchase of Notes, as disclosed to the relevant Agent before the offer to purchase such Notes was made or (B) unless in each case described in (ii) above, the relevant event shall have occurred and been known to the relevant Agent before such solicitation or, in the case of a purchase of Notes, before the offer to purchase such Notes was made.</w:t>
      </w:r>
    </w:p>
    <w:p>
      <w:pPr>
        <w:spacing w:after="0" w:line="164" w:lineRule="exact"/>
        <w:rPr>
          <w:sz w:val="20"/>
          <w:szCs w:val="20"/>
          <w:color w:val="auto"/>
        </w:rPr>
      </w:pPr>
    </w:p>
    <w:p>
      <w:pPr>
        <w:ind w:left="5" w:right="3059" w:firstLine="1112"/>
        <w:spacing w:after="0" w:line="235" w:lineRule="auto"/>
        <w:tabs>
          <w:tab w:leader="none" w:pos="158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Commencement Date and, if called for by any agreement by an Agent to purchase Notes as principal, on the corresponding Settlement Date, the relevant Agents shall have received:</w:t>
      </w:r>
    </w:p>
    <w:p>
      <w:pPr>
        <w:spacing w:after="0" w:line="183" w:lineRule="exact"/>
        <w:rPr>
          <w:sz w:val="20"/>
          <w:szCs w:val="20"/>
          <w:color w:val="auto"/>
        </w:rPr>
      </w:pPr>
    </w:p>
    <w:p>
      <w:pPr>
        <w:ind w:left="565" w:right="2959" w:firstLine="552"/>
        <w:spacing w:after="0" w:line="234" w:lineRule="auto"/>
        <w:tabs>
          <w:tab w:leader="none" w:pos="158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 dated as of such date, of General Counsel of the Company, to the effect that:</w:t>
      </w:r>
    </w:p>
    <w:p>
      <w:pPr>
        <w:spacing w:after="0" w:line="183" w:lineRule="exact"/>
        <w:rPr>
          <w:rFonts w:ascii="Courier New" w:cs="Courier New" w:eastAsia="Courier New" w:hAnsi="Courier New"/>
          <w:sz w:val="16"/>
          <w:szCs w:val="16"/>
          <w:color w:val="auto"/>
        </w:rPr>
      </w:pPr>
    </w:p>
    <w:p>
      <w:pPr>
        <w:ind w:left="1665" w:right="2959" w:firstLine="568"/>
        <w:spacing w:after="0" w:line="236" w:lineRule="auto"/>
        <w:tabs>
          <w:tab w:leader="none" w:pos="2781"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jurisdiction of its incorporation, with corporate power and authority to own its properties and conduct its business as described in the Prospectus as amended or supplemented;</w:t>
      </w:r>
    </w:p>
    <w:p>
      <w:pPr>
        <w:spacing w:after="0" w:line="182" w:lineRule="exact"/>
        <w:rPr>
          <w:rFonts w:ascii="Courier New" w:cs="Courier New" w:eastAsia="Courier New" w:hAnsi="Courier New"/>
          <w:sz w:val="16"/>
          <w:szCs w:val="16"/>
          <w:color w:val="auto"/>
        </w:rPr>
      </w:pPr>
    </w:p>
    <w:p>
      <w:pPr>
        <w:ind w:left="2785" w:hanging="552"/>
        <w:spacing w:after="0"/>
        <w:tabs>
          <w:tab w:leader="none" w:pos="2785"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an authorized capitalization as</w:t>
      </w:r>
    </w:p>
    <w:p>
      <w:pPr>
        <w:sectPr>
          <w:pgSz w:w="11900" w:h="16838" w:orient="portrait"/>
          <w:cols w:equalWidth="0" w:num="1">
            <w:col w:w="10224"/>
          </w:cols>
          <w:pgMar w:left="235" w:top="135" w:right="1440" w:bottom="0" w:gutter="0" w:footer="0" w:header="0"/>
        </w:sectPr>
      </w:pPr>
    </w:p>
    <w:bookmarkStart w:id="31" w:name="page32"/>
    <w:bookmarkEnd w:id="31"/>
    <w:p>
      <w:pPr>
        <w:ind w:left="460" w:right="3159"/>
        <w:spacing w:after="0" w:line="235" w:lineRule="auto"/>
        <w:rPr>
          <w:sz w:val="20"/>
          <w:szCs w:val="20"/>
          <w:color w:val="auto"/>
        </w:rPr>
      </w:pPr>
      <w:r>
        <w:rPr>
          <w:rFonts w:ascii="Courier New" w:cs="Courier New" w:eastAsia="Courier New" w:hAnsi="Courier New"/>
          <w:sz w:val="16"/>
          <w:szCs w:val="16"/>
          <w:color w:val="auto"/>
        </w:rPr>
        <w:t>set forth in the Prospectus as amended or supplemented and all of the issued shares of capital stock of the Company have been duly and validly authorized and issued and are fully paid and non-assessable;</w:t>
      </w:r>
    </w:p>
    <w:p>
      <w:pPr>
        <w:spacing w:after="0" w:line="185" w:lineRule="exact"/>
        <w:rPr>
          <w:sz w:val="20"/>
          <w:szCs w:val="20"/>
          <w:color w:val="auto"/>
        </w:rPr>
      </w:pPr>
    </w:p>
    <w:p>
      <w:pPr>
        <w:ind w:left="460" w:right="2959" w:firstLine="568"/>
        <w:spacing w:after="0" w:line="270" w:lineRule="auto"/>
        <w:tabs>
          <w:tab w:leader="none" w:pos="157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qualified as a foreign corporation for the transaction of business and is in good standing under the laws of each other jurisdiction in which it owns or leases properties, or conducts any business,</w:t>
      </w:r>
    </w:p>
    <w:p>
      <w:pPr>
        <w:spacing w:after="0" w:line="1" w:lineRule="exact"/>
        <w:rPr>
          <w:rFonts w:ascii="Courier New" w:cs="Courier New" w:eastAsia="Courier New" w:hAnsi="Courier New"/>
          <w:sz w:val="14"/>
          <w:szCs w:val="14"/>
          <w:color w:val="auto"/>
        </w:rPr>
      </w:pPr>
    </w:p>
    <w:p>
      <w:pPr>
        <w:jc w:val="both"/>
        <w:ind w:left="460" w:right="33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so as to require such qualification, or is subject to no material liability or disability by reason of failure to be so qualified in any such jurisdiction;</w:t>
      </w:r>
    </w:p>
    <w:p>
      <w:pPr>
        <w:spacing w:after="0" w:line="183" w:lineRule="exact"/>
        <w:rPr>
          <w:rFonts w:ascii="Courier New" w:cs="Courier New" w:eastAsia="Courier New" w:hAnsi="Courier New"/>
          <w:sz w:val="14"/>
          <w:szCs w:val="14"/>
          <w:color w:val="auto"/>
        </w:rPr>
      </w:pPr>
    </w:p>
    <w:p>
      <w:pPr>
        <w:ind w:left="460" w:right="3059" w:firstLine="568"/>
        <w:spacing w:after="0" w:line="236" w:lineRule="auto"/>
        <w:tabs>
          <w:tab w:leader="none" w:pos="157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Subsidiary has been duly incorporated and is validly existing as a corporation in good standing under the laws of its jurisdiction of incorporation; and all of the issued shares of capital stock of each such Subsidiary have been duly and validly authorized and issued, are fully paid and non-assessable and (except for directors' qualifying shares and except as otherwise set forth in ______________) are owned directly or indirectly by the Company, free and clear of all liens, encumbrances, equities or claims;</w:t>
      </w:r>
    </w:p>
    <w:p>
      <w:pPr>
        <w:spacing w:after="0" w:line="185" w:lineRule="exact"/>
        <w:rPr>
          <w:rFonts w:ascii="Courier New" w:cs="Courier New" w:eastAsia="Courier New" w:hAnsi="Courier New"/>
          <w:sz w:val="16"/>
          <w:szCs w:val="16"/>
          <w:color w:val="auto"/>
        </w:rPr>
      </w:pPr>
    </w:p>
    <w:p>
      <w:pPr>
        <w:ind w:left="460" w:right="2959" w:firstLine="568"/>
        <w:spacing w:after="0" w:line="270" w:lineRule="auto"/>
        <w:tabs>
          <w:tab w:leader="none" w:pos="157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without independent inquiry, the Company and the Subsidiaries have good and marketable title in fee simple to all real property owned by them, in each case free and clear of all liens, encumbrances and defects except such as are described in the Prospectus or such as do not materially affect the business of the Company and its subsidiaries, taken as a whole; and any material real property and buildings held under lease by the Company and the Subsidiaries are held</w:t>
      </w:r>
    </w:p>
    <w:p>
      <w:pPr>
        <w:spacing w:after="0" w:line="4" w:lineRule="exact"/>
        <w:rPr>
          <w:rFonts w:ascii="Courier New" w:cs="Courier New" w:eastAsia="Courier New" w:hAnsi="Courier New"/>
          <w:sz w:val="14"/>
          <w:szCs w:val="14"/>
          <w:color w:val="auto"/>
        </w:rPr>
      </w:pPr>
    </w:p>
    <w:p>
      <w:pPr>
        <w:ind w:left="460" w:right="33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by them under valid, subsisting and enforceable leases with such exceptions as do not materially affect the business of the Company and its subsidiaries, taken as a whole;</w:t>
      </w:r>
    </w:p>
    <w:p>
      <w:pPr>
        <w:spacing w:after="0" w:line="184" w:lineRule="exact"/>
        <w:rPr>
          <w:rFonts w:ascii="Courier New" w:cs="Courier New" w:eastAsia="Courier New" w:hAnsi="Courier New"/>
          <w:sz w:val="14"/>
          <w:szCs w:val="14"/>
          <w:color w:val="auto"/>
        </w:rPr>
      </w:pPr>
    </w:p>
    <w:p>
      <w:pPr>
        <w:ind w:left="460" w:right="3239" w:firstLine="568"/>
        <w:spacing w:after="0" w:line="273" w:lineRule="auto"/>
        <w:tabs>
          <w:tab w:leader="none" w:pos="157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and other than as set forth in the Prospectus, there are no legal or governmental proceedings pending to which the Company or any of the Subsidiaries is a party or of which any property of the Company or any of the Subsidiaries is the subject which such counsel has reasonable cause to believe could individually or in the aggregate have a material adverse effect on the consolidated financial position, stockholders' equity or results of operations of the Company and its subsidiaries, taken as a whole; and, to the best of such counsel's knowledge, no such proceedings are threatened or contemplated by governmental authorities or threatened by others;</w:t>
      </w:r>
    </w:p>
    <w:p>
      <w:pPr>
        <w:spacing w:after="0" w:line="339" w:lineRule="exact"/>
        <w:rPr>
          <w:rFonts w:ascii="Courier New" w:cs="Courier New" w:eastAsia="Courier New" w:hAnsi="Courier New"/>
          <w:sz w:val="14"/>
          <w:szCs w:val="14"/>
          <w:color w:val="auto"/>
        </w:rPr>
      </w:pPr>
    </w:p>
    <w:p>
      <w:pPr>
        <w:ind w:left="460" w:right="3059" w:firstLine="568"/>
        <w:spacing w:after="0" w:line="235" w:lineRule="auto"/>
        <w:tabs>
          <w:tab w:leader="none" w:pos="157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any applicable Terms Agreement have been duly authorized, executed and delivered by the Company;</w:t>
      </w:r>
    </w:p>
    <w:p>
      <w:pPr>
        <w:spacing w:after="0" w:line="183" w:lineRule="exact"/>
        <w:rPr>
          <w:rFonts w:ascii="Courier New" w:cs="Courier New" w:eastAsia="Courier New" w:hAnsi="Courier New"/>
          <w:sz w:val="16"/>
          <w:szCs w:val="16"/>
          <w:color w:val="auto"/>
        </w:rPr>
      </w:pPr>
    </w:p>
    <w:p>
      <w:pPr>
        <w:ind w:left="460" w:right="3159" w:firstLine="568"/>
        <w:spacing w:after="0" w:line="236" w:lineRule="auto"/>
        <w:tabs>
          <w:tab w:leader="none" w:pos="157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have been duly authorized and, when the terms of the Notes have been established in accordance with the Indenture and when such Notes have been duly executed, authenticated, issued and delivered in accordance with the Indenture and the Distribution Agreement by the Company, will constitute valid and binding obligations of the Company entitled to the benefits provided by the Indenture; and the Indenture conforms and the Notes will conform to the descriptions thereof in the Prospectus as amended or supplemented;</w:t>
      </w:r>
    </w:p>
    <w:p>
      <w:pPr>
        <w:spacing w:after="0" w:line="185" w:lineRule="exact"/>
        <w:rPr>
          <w:rFonts w:ascii="Courier New" w:cs="Courier New" w:eastAsia="Courier New" w:hAnsi="Courier New"/>
          <w:sz w:val="16"/>
          <w:szCs w:val="16"/>
          <w:color w:val="auto"/>
        </w:rPr>
      </w:pPr>
    </w:p>
    <w:p>
      <w:pPr>
        <w:jc w:val="both"/>
        <w:ind w:left="460" w:right="2959" w:firstLine="568"/>
        <w:spacing w:after="0" w:line="270" w:lineRule="auto"/>
        <w:tabs>
          <w:tab w:leader="none" w:pos="157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authorized, executed and delivered by the parties thereto and constitutes a valid and binding instrument, enforceable in accordance with</w:t>
      </w:r>
    </w:p>
    <w:p>
      <w:pPr>
        <w:spacing w:after="0" w:line="1" w:lineRule="exact"/>
        <w:rPr>
          <w:rFonts w:ascii="Courier New" w:cs="Courier New" w:eastAsia="Courier New" w:hAnsi="Courier New"/>
          <w:sz w:val="14"/>
          <w:szCs w:val="14"/>
          <w:color w:val="auto"/>
        </w:rPr>
      </w:pPr>
    </w:p>
    <w:p>
      <w:pPr>
        <w:ind w:left="460" w:right="3339"/>
        <w:spacing w:after="0" w:line="2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its terms, subject, as to enforcement, to bankruptcy, insolvency, reorganization and other laws of general applicability relating to or affecting creditors' rights and to general equity principles; and the Indenture has been duly qualified under the Trust Indenture Act;</w:t>
      </w:r>
    </w:p>
    <w:p>
      <w:pPr>
        <w:spacing w:after="0" w:line="161" w:lineRule="exact"/>
        <w:rPr>
          <w:rFonts w:ascii="Courier New" w:cs="Courier New" w:eastAsia="Courier New" w:hAnsi="Courier New"/>
          <w:sz w:val="14"/>
          <w:szCs w:val="14"/>
          <w:color w:val="auto"/>
        </w:rPr>
      </w:pPr>
    </w:p>
    <w:p>
      <w:pPr>
        <w:ind w:left="460" w:right="3059" w:firstLine="568"/>
        <w:spacing w:after="0" w:line="273" w:lineRule="auto"/>
        <w:tabs>
          <w:tab w:leader="none" w:pos="157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Notes, the compliance by the Company with all of the provisions of the Notes, the Indenture, this Agreement and any applicable Terms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known to such counsel to which the Company or any of the Subsidiaries is a party</w:t>
      </w:r>
    </w:p>
    <w:p>
      <w:pPr>
        <w:spacing w:after="0" w:line="165" w:lineRule="exact"/>
        <w:rPr>
          <w:rFonts w:ascii="Courier New" w:cs="Courier New" w:eastAsia="Courier New" w:hAnsi="Courier New"/>
          <w:sz w:val="14"/>
          <w:szCs w:val="14"/>
          <w:color w:val="auto"/>
        </w:rPr>
      </w:pPr>
    </w:p>
    <w:p>
      <w:pPr>
        <w:ind w:left="460" w:right="333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by which the Company or any of the Subsidiaries is bound or to which any of the property or assets of the Company or any of the Subsidiaries is subject, nor will such action result in any violation of the provisions of the Certificate of Incorporation, as amended, of the Company or the By-Laws of the Company or any statute or</w:t>
      </w:r>
    </w:p>
    <w:p>
      <w:pPr>
        <w:sectPr>
          <w:pgSz w:w="11900" w:h="16838" w:orient="portrait"/>
          <w:cols w:equalWidth="0" w:num="1">
            <w:col w:w="9019"/>
          </w:cols>
          <w:pgMar w:left="1440" w:top="142" w:right="1440" w:bottom="0" w:gutter="0" w:footer="0" w:header="0"/>
        </w:sectPr>
      </w:pPr>
    </w:p>
    <w:bookmarkStart w:id="32" w:name="page33"/>
    <w:bookmarkEnd w:id="32"/>
    <w:p>
      <w:pPr>
        <w:ind w:left="460" w:right="3239"/>
        <w:spacing w:after="0" w:line="275" w:lineRule="auto"/>
        <w:rPr>
          <w:sz w:val="20"/>
          <w:szCs w:val="20"/>
          <w:color w:val="auto"/>
        </w:rPr>
      </w:pPr>
      <w:r>
        <w:rPr>
          <w:rFonts w:ascii="Courier New" w:cs="Courier New" w:eastAsia="Courier New" w:hAnsi="Courier New"/>
          <w:sz w:val="14"/>
          <w:szCs w:val="14"/>
          <w:color w:val="auto"/>
        </w:rPr>
        <w:t>any order, rule or regulation known to such counsel of any court or governmental agency or body having jurisdiction over the Company or any of the Subsidiaries or any of their properties (in giving the opinion in this clause, such counsel need express no opinion as to the validity or legality of this Agreement);</w:t>
      </w:r>
    </w:p>
    <w:p>
      <w:pPr>
        <w:spacing w:after="0" w:line="162" w:lineRule="exact"/>
        <w:rPr>
          <w:sz w:val="20"/>
          <w:szCs w:val="20"/>
          <w:color w:val="auto"/>
        </w:rPr>
      </w:pPr>
    </w:p>
    <w:p>
      <w:pPr>
        <w:ind w:left="460" w:right="2959" w:firstLine="568"/>
        <w:spacing w:after="0" w:line="236" w:lineRule="auto"/>
        <w:tabs>
          <w:tab w:leader="none" w:pos="157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registration or qualification of or with any court or governmental agency or body is required for the solicitation of offers to purchase Notes, the issue and sale of the Notes or the consummation by the Company of the other transactions contemplated by this Agreement, any applicable Terms Agreement, or the Indenture, except such as have been obtained under the Act and the Trust Indenture Act, and such consents, approvals, authorizations, registrations or qualifications as may be required under state securities or Blue Sky laws in connection with the solicitation by the Agents of offers</w:t>
      </w:r>
    </w:p>
    <w:p>
      <w:pPr>
        <w:spacing w:after="0" w:line="7" w:lineRule="exact"/>
        <w:rPr>
          <w:rFonts w:ascii="Courier New" w:cs="Courier New" w:eastAsia="Courier New" w:hAnsi="Courier New"/>
          <w:sz w:val="16"/>
          <w:szCs w:val="16"/>
          <w:color w:val="auto"/>
        </w:rPr>
      </w:pPr>
    </w:p>
    <w:p>
      <w:pPr>
        <w:ind w:left="460" w:right="33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Notes from the Company and with purchases of Notes by an Agent as principal, as the case may be, in each case in the manner contemplated hereby;</w:t>
      </w:r>
    </w:p>
    <w:p>
      <w:pPr>
        <w:spacing w:after="0" w:line="183" w:lineRule="exact"/>
        <w:rPr>
          <w:rFonts w:ascii="Courier New" w:cs="Courier New" w:eastAsia="Courier New" w:hAnsi="Courier New"/>
          <w:sz w:val="16"/>
          <w:szCs w:val="16"/>
          <w:color w:val="auto"/>
        </w:rPr>
      </w:pPr>
    </w:p>
    <w:p>
      <w:pPr>
        <w:ind w:left="460" w:right="3059" w:firstLine="568"/>
        <w:spacing w:after="0" w:line="272" w:lineRule="auto"/>
        <w:tabs>
          <w:tab w:leader="none" w:pos="157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(other than the financial statements and related schedules and other financial information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 such counsel has no reason to believe that any of such documents, when they became effective or were so filed,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Act or the Exchange Act with the Commission, an untrue statement of</w:t>
      </w:r>
    </w:p>
    <w:p>
      <w:pPr>
        <w:spacing w:after="0" w:line="344" w:lineRule="exact"/>
        <w:rPr>
          <w:rFonts w:ascii="Courier New" w:cs="Courier New" w:eastAsia="Courier New" w:hAnsi="Courier New"/>
          <w:sz w:val="14"/>
          <w:szCs w:val="14"/>
          <w:color w:val="auto"/>
        </w:rPr>
      </w:pPr>
    </w:p>
    <w:p>
      <w:pPr>
        <w:ind w:left="460" w:right="3519"/>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material fact or omitted to state a material fact necessary in order to make the statements therein, in light of the circumstances under which they were made when such documents were so filed, not misleading; and</w:t>
      </w:r>
    </w:p>
    <w:p>
      <w:pPr>
        <w:spacing w:after="0" w:line="156" w:lineRule="exact"/>
        <w:rPr>
          <w:rFonts w:ascii="Courier New" w:cs="Courier New" w:eastAsia="Courier New" w:hAnsi="Courier New"/>
          <w:sz w:val="14"/>
          <w:szCs w:val="14"/>
          <w:color w:val="auto"/>
        </w:rPr>
      </w:pPr>
    </w:p>
    <w:p>
      <w:pPr>
        <w:ind w:left="460" w:right="2959" w:firstLine="568"/>
        <w:spacing w:after="0" w:line="236" w:lineRule="auto"/>
        <w:tabs>
          <w:tab w:leader="none" w:pos="157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and supplemented and any further amendments and supplements thereto made by the Company prior to the date of such opinion (other than the financial statements and related schedules and other financial information therein, as to which such counsel need express no opinion) comply as to form in all material respects with the requirements of the Act and the Trust Indenture Act and the rules and regulations thereunder; such counsel</w:t>
      </w:r>
    </w:p>
    <w:p>
      <w:pPr>
        <w:spacing w:after="0" w:line="5" w:lineRule="exact"/>
        <w:rPr>
          <w:rFonts w:ascii="Courier New" w:cs="Courier New" w:eastAsia="Courier New" w:hAnsi="Courier New"/>
          <w:sz w:val="16"/>
          <w:szCs w:val="16"/>
          <w:color w:val="auto"/>
        </w:rPr>
      </w:pPr>
    </w:p>
    <w:p>
      <w:pPr>
        <w:ind w:left="460" w:right="3239"/>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has no reason to believe that, as of its effective date, the Registration Statement or any further amendment or supplement thereto made by the Company prior to the date of such opinion (other than the financial statements and related schedules and other financial information therein, as to which such counsel need express no opinion) contained an untrue statement of a material fact or omitted to state a material fact required to be stated therein or necessary to make the statements therein not misleading or that, as of the date of such opinion, the Prospectus as amended or supplemented or any further amendment or supplement thereto made by the Company prior to the date of such opinion (other than the financial statements and related schedules and other financial information therein, as to which such counsel need express no opinion) contained an untrue statement of a material fact or omitted to state a material fact necessary to make the statements therein, in light of the circumstances in which they were made, not misleading or that, as of the date of such opinion, either the Registration Statement or the Prospectus as amended or supplemented or any further amendment or supplement thereto made by the Company prior to the date of such opinion (other than the financial statements and related schedules and other financial information therein, as to which such counsel need express no opinion) contains an untrue statement of a material fact or omits to state a material fact necessary to make the statements therein, in light of the circumstances in which they were made, not misleading; and such counsel does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w:t>
      </w:r>
    </w:p>
    <w:p>
      <w:pPr>
        <w:sectPr>
          <w:pgSz w:w="11900" w:h="16838" w:orient="portrait"/>
          <w:cols w:equalWidth="0" w:num="1">
            <w:col w:w="9019"/>
          </w:cols>
          <w:pgMar w:left="1440" w:top="142" w:right="1440" w:bottom="204" w:gutter="0" w:footer="0" w:header="0"/>
        </w:sectPr>
      </w:pPr>
    </w:p>
    <w:bookmarkStart w:id="33" w:name="page34"/>
    <w:bookmarkEnd w:id="33"/>
    <w:p>
      <w:pPr>
        <w:ind w:left="1660"/>
        <w:spacing w:after="0"/>
        <w:rPr>
          <w:sz w:val="20"/>
          <w:szCs w:val="20"/>
          <w:color w:val="auto"/>
        </w:rPr>
      </w:pPr>
      <w:r>
        <w:rPr>
          <w:rFonts w:ascii="Courier New" w:cs="Courier New" w:eastAsia="Courier New" w:hAnsi="Courier New"/>
          <w:sz w:val="16"/>
          <w:szCs w:val="16"/>
          <w:color w:val="auto"/>
        </w:rPr>
        <w:t>filed or incorporated by reference or described as</w:t>
      </w:r>
    </w:p>
    <w:p>
      <w:pPr>
        <w:ind w:left="1660"/>
        <w:spacing w:after="0" w:line="236" w:lineRule="auto"/>
        <w:rPr>
          <w:sz w:val="20"/>
          <w:szCs w:val="20"/>
          <w:color w:val="auto"/>
        </w:rPr>
      </w:pPr>
      <w:r>
        <w:rPr>
          <w:rFonts w:ascii="Courier New" w:cs="Courier New" w:eastAsia="Courier New" w:hAnsi="Courier New"/>
          <w:sz w:val="16"/>
          <w:szCs w:val="16"/>
          <w:color w:val="auto"/>
        </w:rPr>
        <w:t>required;</w:t>
      </w:r>
    </w:p>
    <w:p>
      <w:pPr>
        <w:spacing w:after="0" w:line="183" w:lineRule="exact"/>
        <w:rPr>
          <w:sz w:val="20"/>
          <w:szCs w:val="20"/>
          <w:color w:val="auto"/>
        </w:rPr>
      </w:pPr>
    </w:p>
    <w:p>
      <w:pPr>
        <w:ind w:right="2879" w:firstLine="1116"/>
        <w:spacing w:after="0" w:line="272" w:lineRule="auto"/>
        <w:rPr>
          <w:sz w:val="20"/>
          <w:szCs w:val="20"/>
          <w:color w:val="auto"/>
        </w:rPr>
      </w:pPr>
      <w:r>
        <w:rPr>
          <w:rFonts w:ascii="Courier New" w:cs="Courier New" w:eastAsia="Courier New" w:hAnsi="Courier New"/>
          <w:sz w:val="14"/>
          <w:szCs w:val="14"/>
          <w:color w:val="auto"/>
        </w:rPr>
        <w:t>In rendering such opinion, such counsel may rely, without independent investigation, upon an opinion or opinions as to laws of any jurisdiction other than the United States or the State of Louisiana, provided that (1) each such local counsel is acceptable to the Agents, (2) such reliance is expressly authorized by each opinion so relied upon and a copy of each such opinion so relied upon and a copy of each such opinion is delivered to the Agents and is in form and substance satisfactory to the Agents and their counsel and (3) counsel shall state in their opinion that they believe that they and the Agents are justified in relying thereon. With respect to subparagraph (H) of paragraph (i) above, such counsel may assume that (a) the Securities will conform to the forms attached to the certificate delivered and executed by the Secretary of the Company pursuant to this Agreement or any applicable Terms Agreement and will be completed in accordance with the requirements of the Indenture and the Administrative Procedures and (b) none of the terms of the Securities not contained in the forms examined by such counsel will violate any applicable law or be unenforceable. With respect to subparagraph (M) of paragraph (i) above, such counsel may state that his opinion and belief are based upon his participation and the participation of his staff in the preparation of the Registration Statement and Prospectus and review and discussion of the information furnished therein;</w:t>
      </w:r>
    </w:p>
    <w:p>
      <w:pPr>
        <w:spacing w:after="0" w:line="200" w:lineRule="exact"/>
        <w:rPr>
          <w:sz w:val="20"/>
          <w:szCs w:val="20"/>
          <w:color w:val="auto"/>
        </w:rPr>
      </w:pPr>
    </w:p>
    <w:p>
      <w:pPr>
        <w:spacing w:after="0" w:line="321" w:lineRule="exact"/>
        <w:rPr>
          <w:sz w:val="20"/>
          <w:szCs w:val="20"/>
          <w:color w:val="auto"/>
        </w:rPr>
      </w:pPr>
    </w:p>
    <w:p>
      <w:pPr>
        <w:ind w:left="560" w:right="3159" w:firstLine="552"/>
        <w:spacing w:after="0" w:line="235" w:lineRule="auto"/>
        <w:tabs>
          <w:tab w:leader="none" w:pos="167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 dated as of such date, of Davis Polk &amp; Wardwell, or other counsel for the Company satisfactory to the Agents, to the effect that:</w:t>
      </w:r>
    </w:p>
    <w:p>
      <w:pPr>
        <w:spacing w:after="0" w:line="183" w:lineRule="exact"/>
        <w:rPr>
          <w:rFonts w:ascii="Courier New" w:cs="Courier New" w:eastAsia="Courier New" w:hAnsi="Courier New"/>
          <w:sz w:val="16"/>
          <w:szCs w:val="16"/>
          <w:color w:val="auto"/>
        </w:rPr>
      </w:pPr>
    </w:p>
    <w:p>
      <w:pPr>
        <w:ind w:left="1660" w:right="2959" w:firstLine="568"/>
        <w:spacing w:after="0" w:line="235" w:lineRule="auto"/>
        <w:tabs>
          <w:tab w:leader="none" w:pos="268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any applicable Terms Agreement have been duly authorized, executed and delivered by the Company;</w:t>
      </w:r>
    </w:p>
    <w:p>
      <w:pPr>
        <w:spacing w:after="0" w:line="183" w:lineRule="exact"/>
        <w:rPr>
          <w:rFonts w:ascii="Courier New" w:cs="Courier New" w:eastAsia="Courier New" w:hAnsi="Courier New"/>
          <w:sz w:val="16"/>
          <w:szCs w:val="16"/>
          <w:color w:val="auto"/>
        </w:rPr>
      </w:pPr>
    </w:p>
    <w:p>
      <w:pPr>
        <w:ind w:left="1660" w:right="3159" w:firstLine="568"/>
        <w:spacing w:after="0" w:line="236" w:lineRule="auto"/>
        <w:tabs>
          <w:tab w:leader="none" w:pos="268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have been duly authorized, and, when the terms of the Notes have been established in accordance with the Indenture and when such Notes have been duly executed, authenticated, issued and delivered in accordance with the Indenture and the Distribution Agreement, will constitute valid and binding obligations of the Company entitled to the benefits provided by the Indenture; and the Indenture conforms and the Form of Notes conforms to the descriptions thereof in the Prospectus as amended or supplemented;</w:t>
      </w:r>
    </w:p>
    <w:p>
      <w:pPr>
        <w:spacing w:after="0" w:line="185" w:lineRule="exact"/>
        <w:rPr>
          <w:rFonts w:ascii="Courier New" w:cs="Courier New" w:eastAsia="Courier New" w:hAnsi="Courier New"/>
          <w:sz w:val="16"/>
          <w:szCs w:val="16"/>
          <w:color w:val="auto"/>
        </w:rPr>
      </w:pPr>
    </w:p>
    <w:p>
      <w:pPr>
        <w:ind w:left="1660" w:right="2959" w:firstLine="568"/>
        <w:spacing w:after="0" w:line="270" w:lineRule="auto"/>
        <w:tabs>
          <w:tab w:leader="none" w:pos="2683"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authorized, executed and delivered by the parties thereto and constitutes a valid and binding instrument, enforceable in accordance with</w:t>
      </w:r>
    </w:p>
    <w:p>
      <w:pPr>
        <w:spacing w:after="0" w:line="1" w:lineRule="exact"/>
        <w:rPr>
          <w:rFonts w:ascii="Courier New" w:cs="Courier New" w:eastAsia="Courier New" w:hAnsi="Courier New"/>
          <w:sz w:val="14"/>
          <w:szCs w:val="14"/>
          <w:color w:val="auto"/>
        </w:rPr>
      </w:pPr>
    </w:p>
    <w:p>
      <w:pPr>
        <w:ind w:left="1660" w:right="3339"/>
        <w:spacing w:after="0" w:line="2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its terms, subject, as to enforcement, to bankruptcy, insolvency, reorganization and other laws of general applicability relating to or affecting creditors' rights and to general equity principles; and the Indenture has been duly qualified under the Trust Indenture Act;</w:t>
      </w:r>
    </w:p>
    <w:p>
      <w:pPr>
        <w:spacing w:after="0" w:line="161" w:lineRule="exact"/>
        <w:rPr>
          <w:rFonts w:ascii="Courier New" w:cs="Courier New" w:eastAsia="Courier New" w:hAnsi="Courier New"/>
          <w:sz w:val="14"/>
          <w:szCs w:val="14"/>
          <w:color w:val="auto"/>
        </w:rPr>
      </w:pPr>
    </w:p>
    <w:p>
      <w:pPr>
        <w:ind w:left="1660" w:right="3159" w:firstLine="568"/>
        <w:spacing w:after="0" w:line="236" w:lineRule="auto"/>
        <w:tabs>
          <w:tab w:leader="none" w:pos="268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registration or qualification of or with any such court or governmental agency or body of the United States or the State of New York is required for the solicitation of offers to purchase Notes, the issue and sale of the Notes or the consummation by the Company of the transactions contemplated by this Agreement, and applicable Terms Agreement or the Indenture except such as have been obtained under the Act and the Trust Indenture Act, and such consents, approvals, authorizations, registrations or qualifications as may be required under state securities or Blue Sky laws in connection with the solicitation by the Agents of offers to purchase Notes from the Company and with purchases of Notes by an Agent as principal, as the case may be, in each case in the manner contemplated herein;</w:t>
      </w:r>
    </w:p>
    <w:p>
      <w:pPr>
        <w:spacing w:after="0" w:line="189" w:lineRule="exact"/>
        <w:rPr>
          <w:rFonts w:ascii="Courier New" w:cs="Courier New" w:eastAsia="Courier New" w:hAnsi="Courier New"/>
          <w:sz w:val="16"/>
          <w:szCs w:val="16"/>
          <w:color w:val="auto"/>
        </w:rPr>
      </w:pPr>
    </w:p>
    <w:p>
      <w:pPr>
        <w:ind w:left="1660" w:right="2959" w:firstLine="568"/>
        <w:spacing w:after="0" w:line="270" w:lineRule="auto"/>
        <w:tabs>
          <w:tab w:leader="none" w:pos="2683"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as amended or supplemented (other than the financial statements and related schedules and other financial information therein, as to which such counsel need express no opinion), when they became effective or were filed with the Commission, as the case may be, complied</w:t>
      </w:r>
    </w:p>
    <w:p>
      <w:pPr>
        <w:spacing w:after="0" w:line="2" w:lineRule="exact"/>
        <w:rPr>
          <w:rFonts w:ascii="Courier New" w:cs="Courier New" w:eastAsia="Courier New" w:hAnsi="Courier New"/>
          <w:sz w:val="14"/>
          <w:szCs w:val="14"/>
          <w:color w:val="auto"/>
        </w:rPr>
      </w:pPr>
    </w:p>
    <w:p>
      <w:pPr>
        <w:ind w:left="1660" w:right="3239"/>
        <w:spacing w:after="0" w:line="28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to form in all material respects with the requirements of the Act or the Exchange Act, as applicable, and the rules and regulations of the Commission thereunder; and</w:t>
      </w:r>
    </w:p>
    <w:p>
      <w:pPr>
        <w:spacing w:after="0" w:line="154" w:lineRule="exact"/>
        <w:rPr>
          <w:rFonts w:ascii="Courier New" w:cs="Courier New" w:eastAsia="Courier New" w:hAnsi="Courier New"/>
          <w:sz w:val="14"/>
          <w:szCs w:val="14"/>
          <w:color w:val="auto"/>
        </w:rPr>
      </w:pPr>
    </w:p>
    <w:p>
      <w:pPr>
        <w:ind w:left="1660" w:right="3059" w:firstLine="568"/>
        <w:spacing w:after="0" w:line="236" w:lineRule="auto"/>
        <w:tabs>
          <w:tab w:leader="none" w:pos="268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and supplements thereto made by the Company prior to the date of such opinion (other than the financial statements and related schedules and other financial information therein, as to which such counsel need express no opinion) comply as to form in all material respects with the requirements of the Act and the Trust Indenture Act and the rules and regulations thereunder; such counsel has no reason to believe that, as of its effective date, the Registration Statement or any further amendment thereto made by the Company prior to the date of such opinion (other than the financial statements and related</w:t>
      </w:r>
    </w:p>
    <w:p>
      <w:pPr>
        <w:sectPr>
          <w:pgSz w:w="11900" w:h="16838" w:orient="portrait"/>
          <w:cols w:equalWidth="0" w:num="1">
            <w:col w:w="10219"/>
          </w:cols>
          <w:pgMar w:left="240" w:top="135" w:right="1440" w:bottom="0" w:gutter="0" w:footer="0" w:header="0"/>
        </w:sectPr>
      </w:pPr>
    </w:p>
    <w:bookmarkStart w:id="34" w:name="page35"/>
    <w:bookmarkEnd w:id="34"/>
    <w:p>
      <w:pPr>
        <w:ind w:left="1660" w:right="3239"/>
        <w:spacing w:after="0" w:line="271" w:lineRule="auto"/>
        <w:rPr>
          <w:sz w:val="20"/>
          <w:szCs w:val="20"/>
          <w:color w:val="auto"/>
        </w:rPr>
      </w:pPr>
      <w:r>
        <w:rPr>
          <w:rFonts w:ascii="Courier New" w:cs="Courier New" w:eastAsia="Courier New" w:hAnsi="Courier New"/>
          <w:sz w:val="14"/>
          <w:szCs w:val="14"/>
          <w:color w:val="auto"/>
        </w:rPr>
        <w:t>schedules and other financial information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date of such opinion (other than the financial statements and related schedules and other financial information therein, as to which such counsel need express no opinion) contained an untrue statement of a material fact or omitted to state a material fact necessary to make the statements therein, in light of the circumstances in which they were made, not misleading or that, as of the date of such opinion, either the Registration Statement or the Prospectus as amended or supplemented or any further amendment or supplement thereto made by the Company prior to the date of such opinion (other than the financial statements and related schedules and other financial information therein, as to which such counsel need express no opinion) contains an untrue statement of a material fact or omits to state a material fact necessary to make the statements therein, in light of the circumstances in which they were made, not misleading; and such counsel does not know of any amendment to the Registration Statement required to be filed.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59" w:firstLine="1116"/>
        <w:spacing w:after="0" w:line="236" w:lineRule="auto"/>
        <w:rPr>
          <w:sz w:val="20"/>
          <w:szCs w:val="20"/>
          <w:color w:val="auto"/>
        </w:rPr>
      </w:pPr>
      <w:r>
        <w:rPr>
          <w:rFonts w:ascii="Courier New" w:cs="Courier New" w:eastAsia="Courier New" w:hAnsi="Courier New"/>
          <w:sz w:val="16"/>
          <w:szCs w:val="16"/>
          <w:color w:val="auto"/>
        </w:rPr>
        <w:t>In rendering such opinion, such counsel may state that they express no opinion as to the laws of any jurisdiction other than the United States and the State of New York. With respect to subparagraph (B) of paragraph (ii) above, such counsel may assume that (a) the Notes will conform to the forms attached to the certificate delivered and executed by the Secretary of the Company pursuant to this Agreement or any applicable Terms Agreement and will be completed in accordance with the requirements of the Indenture and the Administrative Procedures and (b) none of the terms of the Notes not contained in the forms examined by such counsel will violate any applicable law or be unenforceable. With respect to subparagraph (F) of paragraph (ii) above, such counsel may state that their opinion and belief are based upon their participation in the preparation of the Registration Statement and Prospectus as amended or supplemented and review and discussion of the information furnished therein, but without independent check or verification thereof, except as specified.</w:t>
      </w:r>
    </w:p>
    <w:p>
      <w:pPr>
        <w:spacing w:after="0" w:line="189" w:lineRule="exact"/>
        <w:rPr>
          <w:sz w:val="20"/>
          <w:szCs w:val="20"/>
          <w:color w:val="auto"/>
        </w:rPr>
      </w:pPr>
    </w:p>
    <w:p>
      <w:pPr>
        <w:ind w:left="560" w:right="3439" w:firstLine="552"/>
        <w:spacing w:after="0" w:line="234" w:lineRule="auto"/>
        <w:tabs>
          <w:tab w:leader="none" w:pos="176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 dated as of such date, of Cahill Gordon &amp; Reindel, counsel for the Agents, to the effect that:</w:t>
      </w:r>
    </w:p>
    <w:p>
      <w:pPr>
        <w:spacing w:after="0" w:line="183" w:lineRule="exact"/>
        <w:rPr>
          <w:rFonts w:ascii="Courier New" w:cs="Courier New" w:eastAsia="Courier New" w:hAnsi="Courier New"/>
          <w:sz w:val="16"/>
          <w:szCs w:val="16"/>
          <w:color w:val="auto"/>
        </w:rPr>
      </w:pPr>
    </w:p>
    <w:p>
      <w:pPr>
        <w:ind w:left="1660" w:right="3059" w:firstLine="568"/>
        <w:spacing w:after="0" w:line="235" w:lineRule="auto"/>
        <w:tabs>
          <w:tab w:leader="none" w:pos="268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any applicable Terms Agreement have been duly authorized, executed and delivered by the Company;</w:t>
      </w:r>
    </w:p>
    <w:p>
      <w:pPr>
        <w:spacing w:after="0" w:line="183" w:lineRule="exact"/>
        <w:rPr>
          <w:rFonts w:ascii="Courier New" w:cs="Courier New" w:eastAsia="Courier New" w:hAnsi="Courier New"/>
          <w:sz w:val="16"/>
          <w:szCs w:val="16"/>
          <w:color w:val="auto"/>
        </w:rPr>
      </w:pPr>
    </w:p>
    <w:p>
      <w:pPr>
        <w:ind w:left="1660" w:right="3159" w:firstLine="568"/>
        <w:spacing w:after="0" w:line="236" w:lineRule="auto"/>
        <w:tabs>
          <w:tab w:leader="none" w:pos="268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have been duly authorized, and, when the terms of the Notes have been established in accordance with the Indenture and when such Notes have been duly executed, authenticated, issued and delivered in accordance with the Indenture and the Distribution Agreement will constitute valid and binding obligations of the Company entitled to the benefits provided by the Indenture; and the Indenture conforms and the Form of Notes conforms to the descriptions thereof in the Prospectus as amended or supplemented;</w:t>
      </w:r>
    </w:p>
    <w:p>
      <w:pPr>
        <w:spacing w:after="0" w:line="185" w:lineRule="exact"/>
        <w:rPr>
          <w:rFonts w:ascii="Courier New" w:cs="Courier New" w:eastAsia="Courier New" w:hAnsi="Courier New"/>
          <w:sz w:val="16"/>
          <w:szCs w:val="16"/>
          <w:color w:val="auto"/>
        </w:rPr>
      </w:pPr>
    </w:p>
    <w:p>
      <w:pPr>
        <w:ind w:left="1660" w:right="2959" w:firstLine="568"/>
        <w:spacing w:after="0" w:line="270" w:lineRule="auto"/>
        <w:tabs>
          <w:tab w:leader="none" w:pos="2683"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authorized, executed and delivered by the parties thereto and constitutes a valid and binding instrument, enforceable in accordance with</w:t>
      </w:r>
    </w:p>
    <w:p>
      <w:pPr>
        <w:spacing w:after="0" w:line="1" w:lineRule="exact"/>
        <w:rPr>
          <w:rFonts w:ascii="Courier New" w:cs="Courier New" w:eastAsia="Courier New" w:hAnsi="Courier New"/>
          <w:sz w:val="14"/>
          <w:szCs w:val="14"/>
          <w:color w:val="auto"/>
        </w:rPr>
      </w:pPr>
    </w:p>
    <w:p>
      <w:pPr>
        <w:ind w:left="1660" w:right="3339"/>
        <w:spacing w:after="0" w:line="2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its terms, subject, as to enforcement, to bankruptcy, insolvency, reorganization and other laws of general applicability relating to or affecting creditors' rights and to general equity principles; and the Indenture has been qualified under the Trust Indenture Act;</w:t>
      </w:r>
    </w:p>
    <w:p>
      <w:pPr>
        <w:spacing w:after="0" w:line="161" w:lineRule="exact"/>
        <w:rPr>
          <w:rFonts w:ascii="Courier New" w:cs="Courier New" w:eastAsia="Courier New" w:hAnsi="Courier New"/>
          <w:sz w:val="14"/>
          <w:szCs w:val="14"/>
          <w:color w:val="auto"/>
        </w:rPr>
      </w:pPr>
    </w:p>
    <w:p>
      <w:pPr>
        <w:ind w:left="1660" w:right="3439" w:firstLine="568"/>
        <w:spacing w:after="0" w:line="274" w:lineRule="auto"/>
        <w:tabs>
          <w:tab w:leader="none" w:pos="2683"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in the Prospectus under the captions "Description of Debt Securities" and "Plan of Distribution," insofar as such statements constitute summaries of the legal matters or documents referred to therein, fairly present the information called for with respect to such legal matters and documents and fairly summarize the matters referred to therein;</w:t>
      </w:r>
    </w:p>
    <w:p>
      <w:pPr>
        <w:spacing w:after="0" w:line="163" w:lineRule="exact"/>
        <w:rPr>
          <w:rFonts w:ascii="Courier New" w:cs="Courier New" w:eastAsia="Courier New" w:hAnsi="Courier New"/>
          <w:sz w:val="14"/>
          <w:szCs w:val="14"/>
          <w:color w:val="auto"/>
        </w:rPr>
      </w:pPr>
    </w:p>
    <w:p>
      <w:pPr>
        <w:ind w:left="1660" w:right="3059" w:firstLine="568"/>
        <w:spacing w:after="0" w:line="235" w:lineRule="auto"/>
        <w:tabs>
          <w:tab w:leader="none" w:pos="268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an entity "controlled" by an "investment company," as such terms are defined in the Investment Company Act of 1940, as amended; and</w:t>
      </w:r>
    </w:p>
    <w:p>
      <w:pPr>
        <w:spacing w:after="0" w:line="184" w:lineRule="exact"/>
        <w:rPr>
          <w:rFonts w:ascii="Courier New" w:cs="Courier New" w:eastAsia="Courier New" w:hAnsi="Courier New"/>
          <w:sz w:val="16"/>
          <w:szCs w:val="16"/>
          <w:color w:val="auto"/>
        </w:rPr>
      </w:pPr>
    </w:p>
    <w:p>
      <w:pPr>
        <w:ind w:left="1660" w:right="3059" w:firstLine="568"/>
        <w:spacing w:after="0" w:line="270" w:lineRule="auto"/>
        <w:tabs>
          <w:tab w:leader="none" w:pos="2683"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(1) believes that (except for financial statements and schedules as to which such counsel need not express any belief and except for that part of the Registration Statement that constitutes the Form T-1 heretofore referred to) each part of the Registration Statement, when such part became effective did not, and</w:t>
      </w:r>
    </w:p>
    <w:p>
      <w:pPr>
        <w:spacing w:after="0" w:line="2" w:lineRule="exact"/>
        <w:rPr>
          <w:rFonts w:ascii="Courier New" w:cs="Courier New" w:eastAsia="Courier New" w:hAnsi="Courier New"/>
          <w:sz w:val="14"/>
          <w:szCs w:val="14"/>
          <w:color w:val="auto"/>
        </w:rPr>
      </w:pPr>
    </w:p>
    <w:p>
      <w:pPr>
        <w:ind w:left="1660" w:right="343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such opinion is delivered, does not contain any untrue statement of a material fact or omit</w:t>
      </w:r>
    </w:p>
    <w:p>
      <w:pPr>
        <w:sectPr>
          <w:pgSz w:w="11900" w:h="16838" w:orient="portrait"/>
          <w:cols w:equalWidth="0" w:num="1">
            <w:col w:w="10219"/>
          </w:cols>
          <w:pgMar w:left="240" w:top="142" w:right="1440" w:bottom="0" w:gutter="0" w:footer="0" w:header="0"/>
        </w:sectPr>
      </w:pPr>
    </w:p>
    <w:bookmarkStart w:id="35" w:name="page36"/>
    <w:bookmarkEnd w:id="35"/>
    <w:p>
      <w:pPr>
        <w:jc w:val="both"/>
        <w:ind w:left="1660" w:right="3239"/>
        <w:spacing w:after="0" w:line="270" w:lineRule="auto"/>
        <w:rPr>
          <w:sz w:val="20"/>
          <w:szCs w:val="20"/>
          <w:color w:val="auto"/>
        </w:rPr>
      </w:pPr>
      <w:r>
        <w:rPr>
          <w:rFonts w:ascii="Courier New" w:cs="Courier New" w:eastAsia="Courier New" w:hAnsi="Courier New"/>
          <w:sz w:val="14"/>
          <w:szCs w:val="14"/>
          <w:color w:val="auto"/>
        </w:rPr>
        <w:t>to state a material fact required to be stated therein or necessary to make the statements therein, in light of the circumstances under which they were made, not misleading,</w:t>
      </w:r>
    </w:p>
    <w:p>
      <w:pPr>
        <w:spacing w:after="0" w:line="1" w:lineRule="exact"/>
        <w:rPr>
          <w:sz w:val="20"/>
          <w:szCs w:val="20"/>
          <w:color w:val="auto"/>
        </w:rPr>
      </w:pPr>
    </w:p>
    <w:p>
      <w:pPr>
        <w:ind w:left="1660" w:right="3239" w:firstLine="10"/>
        <w:spacing w:after="0" w:line="273" w:lineRule="auto"/>
        <w:tabs>
          <w:tab w:leader="none" w:pos="203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of the opinion that the Registration Statement and Prospectus (except for financial statements and schedules included therein as to which such counsel need not express any opinion) comply as to form in all material respects with the Securities Act and the applicable rules and regulations of the Commission thereunder and (3) believes that (except for financial statements and schedules as to which such counsel need not express any belief) the Prospectus as of the date such opinion is delivered does not contain any untrue statement of a material fact or omit to state a material fact necessary in order to make the statements therein, in light of the circumstances under which they were made, not misleading.</w:t>
      </w:r>
    </w:p>
    <w:p>
      <w:pPr>
        <w:spacing w:after="0" w:line="340" w:lineRule="exact"/>
        <w:rPr>
          <w:sz w:val="20"/>
          <w:szCs w:val="20"/>
          <w:color w:val="auto"/>
        </w:rPr>
      </w:pPr>
    </w:p>
    <w:p>
      <w:pPr>
        <w:ind w:right="3159" w:firstLine="1116"/>
        <w:spacing w:after="0" w:line="236" w:lineRule="auto"/>
        <w:rPr>
          <w:sz w:val="20"/>
          <w:szCs w:val="20"/>
          <w:color w:val="auto"/>
        </w:rPr>
      </w:pPr>
      <w:r>
        <w:rPr>
          <w:rFonts w:ascii="Courier New" w:cs="Courier New" w:eastAsia="Courier New" w:hAnsi="Courier New"/>
          <w:sz w:val="16"/>
          <w:szCs w:val="16"/>
          <w:color w:val="auto"/>
        </w:rPr>
        <w:t>With respect to clause (F) above, such counsel may state that their opinion and belief are based upon their participation in the preparation of the Registration Statement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w:t>
      </w:r>
    </w:p>
    <w:p>
      <w:pPr>
        <w:spacing w:after="0" w:line="184" w:lineRule="exact"/>
        <w:rPr>
          <w:sz w:val="20"/>
          <w:szCs w:val="20"/>
          <w:color w:val="auto"/>
        </w:rPr>
      </w:pPr>
    </w:p>
    <w:p>
      <w:pPr>
        <w:ind w:right="2959" w:firstLine="1116"/>
        <w:spacing w:after="0" w:line="235" w:lineRule="auto"/>
        <w:rPr>
          <w:sz w:val="20"/>
          <w:szCs w:val="20"/>
          <w:color w:val="auto"/>
        </w:rPr>
      </w:pPr>
      <w:r>
        <w:rPr>
          <w:rFonts w:ascii="Courier New" w:cs="Courier New" w:eastAsia="Courier New" w:hAnsi="Courier New"/>
          <w:sz w:val="16"/>
          <w:szCs w:val="16"/>
          <w:color w:val="auto"/>
        </w:rPr>
        <w:t>The opinion of Davis Polk &amp; Wardwell described in paragraph (B)(ii) above shall be rendered to you at the request of the Company and shall so state therein.</w:t>
      </w:r>
    </w:p>
    <w:p>
      <w:pPr>
        <w:spacing w:after="0" w:line="183" w:lineRule="exact"/>
        <w:rPr>
          <w:sz w:val="20"/>
          <w:szCs w:val="20"/>
          <w:color w:val="auto"/>
        </w:rPr>
      </w:pPr>
    </w:p>
    <w:p>
      <w:pPr>
        <w:ind w:right="3059" w:firstLine="1112"/>
        <w:spacing w:after="0" w:line="236" w:lineRule="auto"/>
        <w:tabs>
          <w:tab w:leader="none" w:pos="15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Commencement Date and, if called for by any agreement by an Agent to purchase Notes as principal, on the corresponding Settlement Date, the relevant Agents shall have received a certificate, dated such Commencement Date or Settlement Date, as the case may be, signed by an executive officer of the Company to the effect set forth in subparagraph (a)(iii) above and to the effect that the representations and warranties of the Company contained herein are true and correct as of such date and that the Company has complied with all of the agreements and satisfied all of the conditions on its part to be performed or satisfied on or before such date.</w:t>
      </w:r>
    </w:p>
    <w:p>
      <w:pPr>
        <w:spacing w:after="0" w:line="186" w:lineRule="exact"/>
        <w:rPr>
          <w:sz w:val="20"/>
          <w:szCs w:val="20"/>
          <w:color w:val="auto"/>
        </w:rPr>
      </w:pPr>
    </w:p>
    <w:p>
      <w:pPr>
        <w:ind w:right="3059" w:firstLine="1116"/>
        <w:spacing w:after="0" w:line="234" w:lineRule="auto"/>
        <w:rPr>
          <w:sz w:val="20"/>
          <w:szCs w:val="20"/>
          <w:color w:val="auto"/>
        </w:rPr>
      </w:pPr>
      <w:r>
        <w:rPr>
          <w:rFonts w:ascii="Courier New" w:cs="Courier New" w:eastAsia="Courier New" w:hAnsi="Courier New"/>
          <w:sz w:val="16"/>
          <w:szCs w:val="16"/>
          <w:color w:val="auto"/>
        </w:rPr>
        <w:t>The officer signing and delivering such certificate may rely upon the best of his knowledge as to proceedings threatened.</w:t>
      </w:r>
    </w:p>
    <w:p>
      <w:pPr>
        <w:spacing w:after="0" w:line="183" w:lineRule="exact"/>
        <w:rPr>
          <w:sz w:val="20"/>
          <w:szCs w:val="20"/>
          <w:color w:val="auto"/>
        </w:rPr>
      </w:pPr>
    </w:p>
    <w:p>
      <w:pPr>
        <w:ind w:right="2879" w:firstLine="1112"/>
        <w:spacing w:after="0" w:line="273" w:lineRule="auto"/>
        <w:tabs>
          <w:tab w:leader="none" w:pos="158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and, if called for by any agreement by an Agent to purchase Notes as principal, on the corresponding Settlement Date, the Company's independent public accountants shall have furnished to the relevant Agents a letter or letters, dated as of the Commencement Date or such Settlement Date, as the case may be, in form and substance satisfactory to such Agents containing statements and information of the type ordinarily included in accountants' "comfort letters" to underwriters with respect to the financial statements and certain financial information contained in or incorporated by reference into the Prospectus, as then amended or supplemented.</w:t>
      </w:r>
    </w:p>
    <w:p>
      <w:pPr>
        <w:spacing w:after="0" w:line="165" w:lineRule="exact"/>
        <w:rPr>
          <w:rFonts w:ascii="Courier New" w:cs="Courier New" w:eastAsia="Courier New" w:hAnsi="Courier New"/>
          <w:sz w:val="14"/>
          <w:szCs w:val="14"/>
          <w:color w:val="auto"/>
        </w:rPr>
      </w:pPr>
    </w:p>
    <w:p>
      <w:pPr>
        <w:ind w:right="3159" w:firstLine="1112"/>
        <w:spacing w:after="0" w:line="283" w:lineRule="auto"/>
        <w:tabs>
          <w:tab w:leader="none" w:pos="158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Commencement Date and on each Settlement Date, the Company shall have furnished to the relevant Agents such appropriate further information, certificates and documents as they may reasonably request.</w:t>
      </w:r>
    </w:p>
    <w:p>
      <w:pPr>
        <w:spacing w:after="0" w:line="155" w:lineRule="exact"/>
        <w:rPr>
          <w:sz w:val="20"/>
          <w:szCs w:val="20"/>
          <w:color w:val="auto"/>
        </w:rPr>
      </w:pPr>
    </w:p>
    <w:p>
      <w:pPr>
        <w:ind w:right="2959" w:firstLine="1112"/>
        <w:spacing w:after="0" w:line="236" w:lineRule="auto"/>
        <w:tabs>
          <w:tab w:leader="none" w:pos="15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Agreements of the Company. (a) Each time the Registration Statement or Prospectus is amended or supplemented (other than by an amendment or supplement providing solely for a change in the interest rates, redemption provisions, amortization schedules or maturities offered on the Notes or for a change the Agents deem to be immaterial), the Company will deliver or cause to be delivered forthwith to each Agent a certificate signed by an executive officer of the Company, dated the date of such amendment or supplement, as the case may be, in form reasonably satisfactory to the Agents, of the same tenor as the certificate referred to in Section 4(c) relating to the Registration Statement or the Prospectus as amended or supplemented to the time of delivery of such certificate.</w:t>
      </w:r>
    </w:p>
    <w:p>
      <w:pPr>
        <w:spacing w:after="0" w:line="186" w:lineRule="exact"/>
        <w:rPr>
          <w:sz w:val="20"/>
          <w:szCs w:val="20"/>
          <w:color w:val="auto"/>
        </w:rPr>
      </w:pPr>
    </w:p>
    <w:p>
      <w:pPr>
        <w:ind w:right="2959" w:firstLine="1112"/>
        <w:spacing w:after="0" w:line="236" w:lineRule="auto"/>
        <w:tabs>
          <w:tab w:leader="none" w:pos="15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time the Company furnishes a certificate pursuant to Section 5(a), the Company will furnish or cause to be furnished forthwith to each Agent a written opinion of independent counsel for the Company. Any such opinion shall be dated the date of such amendment or supplement, as the case may be, shall be in a form satisfactory to the Agents and shall be of the same tenor as the opinion referred to in Section 4(b)(i), but modified to relate to the Registration Statement and the Prospectus as amended and supplemented to the time of delivery of such opinion. In lieu of such opinion, counsel last furnishing such an opinion to an Agent may furnish to each Agent a letter to the effect that such Agent may rely on such last opinion to the same extent as though it were dated the date of such letter (except that statements in such last opinion will be deemed to relate to the Registration Statement and the Prospectus as amended or supplemented to the time of delivery of such letter.)</w:t>
      </w:r>
    </w:p>
    <w:p>
      <w:pPr>
        <w:spacing w:after="0" w:line="188" w:lineRule="exact"/>
        <w:rPr>
          <w:sz w:val="20"/>
          <w:szCs w:val="20"/>
          <w:color w:val="auto"/>
        </w:rPr>
      </w:pPr>
    </w:p>
    <w:p>
      <w:pPr>
        <w:ind w:right="2959" w:firstLine="1112"/>
        <w:spacing w:after="0" w:line="274" w:lineRule="auto"/>
        <w:tabs>
          <w:tab w:leader="none" w:pos="158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Contribution. (a) The Company agrees to indemnify and hold harmless each Agent and each person, if any, who controls such Agent within the meaning of either Section 15 of the Securities Act or Section 20 of the Exchange Act from and against any and all losses, claims, damages and liabilities (including, without limitation, any legal or other expenses reasonably incurred by you or any such controlling person in connection with investigating or defending any such action or claim) caused by any untrue statement or alleged untrue statement of a material fact contained</w:t>
      </w:r>
    </w:p>
    <w:p>
      <w:pPr>
        <w:sectPr>
          <w:pgSz w:w="11900" w:h="16838" w:orient="portrait"/>
          <w:cols w:equalWidth="0" w:num="1">
            <w:col w:w="10219"/>
          </w:cols>
          <w:pgMar w:left="240" w:top="142" w:right="1440" w:bottom="0" w:gutter="0" w:footer="0" w:header="0"/>
        </w:sectPr>
      </w:pPr>
    </w:p>
    <w:bookmarkStart w:id="36" w:name="page37"/>
    <w:bookmarkEnd w:id="36"/>
    <w:p>
      <w:pPr>
        <w:ind w:left="5" w:right="2879"/>
        <w:spacing w:after="0" w:line="236" w:lineRule="auto"/>
        <w:rPr>
          <w:sz w:val="20"/>
          <w:szCs w:val="20"/>
          <w:color w:val="auto"/>
        </w:rPr>
      </w:pPr>
      <w:r>
        <w:rPr>
          <w:rFonts w:ascii="Courier New" w:cs="Courier New" w:eastAsia="Courier New" w:hAnsi="Courier New"/>
          <w:sz w:val="16"/>
          <w:szCs w:val="16"/>
          <w:color w:val="auto"/>
        </w:rPr>
        <w:t>in the Registration Statement or in any amendment thereof or the Prospectus (as amended or supplemented if the Company shall have furnished any amendments or supplements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such Agent furnished to the Company in writing by such Agent expressly for use therein.</w:t>
      </w:r>
    </w:p>
    <w:p>
      <w:pPr>
        <w:spacing w:after="0" w:line="185" w:lineRule="exact"/>
        <w:rPr>
          <w:sz w:val="20"/>
          <w:szCs w:val="20"/>
          <w:color w:val="auto"/>
        </w:rPr>
      </w:pPr>
    </w:p>
    <w:p>
      <w:pPr>
        <w:ind w:left="5" w:right="2959" w:firstLine="1112"/>
        <w:spacing w:after="0" w:line="236" w:lineRule="auto"/>
        <w:tabs>
          <w:tab w:leader="none" w:pos="1586"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Agent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Agent, but only with reference to information relating to such Agent furnished to the Company in writing by such Agent expressly for use in the Registration Statement or the Prospectus or any amendments or supplements thereto.</w:t>
      </w:r>
    </w:p>
    <w:p>
      <w:pPr>
        <w:spacing w:after="0" w:line="184" w:lineRule="exact"/>
        <w:rPr>
          <w:rFonts w:ascii="Courier New" w:cs="Courier New" w:eastAsia="Courier New" w:hAnsi="Courier New"/>
          <w:sz w:val="16"/>
          <w:szCs w:val="16"/>
          <w:color w:val="auto"/>
        </w:rPr>
      </w:pPr>
    </w:p>
    <w:p>
      <w:pPr>
        <w:ind w:left="5" w:right="2959" w:firstLine="1112"/>
        <w:spacing w:after="0" w:line="271" w:lineRule="auto"/>
        <w:tabs>
          <w:tab w:leader="none" w:pos="158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proceeding (including any governmental investigation) shall be instituted involving any person in respect of which indemnity may be sought pursuant to either paragraph (a) or (b) above,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Smith Barney Inc. or, if Smith Barney Inc. is not an indemnified party and is not reasonably likely to become an indemnified party, by the Agents that are indemnified parties, in the case of parties indemnified pursuant to paragraph</w:t>
      </w:r>
    </w:p>
    <w:p>
      <w:pPr>
        <w:spacing w:after="0" w:line="353" w:lineRule="exact"/>
        <w:rPr>
          <w:rFonts w:ascii="Courier New" w:cs="Courier New" w:eastAsia="Courier New" w:hAnsi="Courier New"/>
          <w:sz w:val="14"/>
          <w:szCs w:val="14"/>
          <w:color w:val="auto"/>
        </w:rPr>
      </w:pPr>
    </w:p>
    <w:p>
      <w:pPr>
        <w:ind w:left="5" w:right="2959" w:hanging="5"/>
        <w:spacing w:after="0" w:line="273" w:lineRule="auto"/>
        <w:tabs>
          <w:tab w:leader="none" w:pos="377"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by the Company, in the case of parties indemnified pursuant to paragraph (b) above.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w:t>
      </w:r>
    </w:p>
    <w:p>
      <w:pPr>
        <w:spacing w:after="0" w:line="165" w:lineRule="exact"/>
        <w:rPr>
          <w:rFonts w:ascii="Courier New" w:cs="Courier New" w:eastAsia="Courier New" w:hAnsi="Courier New"/>
          <w:sz w:val="14"/>
          <w:szCs w:val="14"/>
          <w:color w:val="auto"/>
        </w:rPr>
      </w:pPr>
    </w:p>
    <w:p>
      <w:pPr>
        <w:ind w:left="5" w:right="333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unless such settlement includes an unconditional release of such indemnified party from all liability on claims that are the subject matter of such proceeding.</w:t>
      </w:r>
    </w:p>
    <w:p>
      <w:pPr>
        <w:spacing w:after="0" w:line="183" w:lineRule="exact"/>
        <w:rPr>
          <w:rFonts w:ascii="Courier New" w:cs="Courier New" w:eastAsia="Courier New" w:hAnsi="Courier New"/>
          <w:sz w:val="14"/>
          <w:szCs w:val="14"/>
          <w:color w:val="auto"/>
        </w:rPr>
      </w:pPr>
    </w:p>
    <w:p>
      <w:pPr>
        <w:ind w:left="5" w:right="2959" w:firstLine="1112"/>
        <w:spacing w:after="0" w:line="270" w:lineRule="auto"/>
        <w:tabs>
          <w:tab w:leader="none" w:pos="1586"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paragraph (a) or (b) of this Section 6 is unavailable to an indemnified party or insufficient in respect of any losses, claims, damages or liabilities referred to therein in connection with any offering of Notes,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each Agent on the other hand from the offering of such Notes or</w:t>
      </w:r>
    </w:p>
    <w:p>
      <w:pPr>
        <w:spacing w:after="0" w:line="4" w:lineRule="exact"/>
        <w:rPr>
          <w:rFonts w:ascii="Courier New" w:cs="Courier New" w:eastAsia="Courier New" w:hAnsi="Courier New"/>
          <w:sz w:val="14"/>
          <w:szCs w:val="14"/>
          <w:color w:val="auto"/>
        </w:rPr>
      </w:pPr>
    </w:p>
    <w:p>
      <w:pPr>
        <w:ind w:left="5" w:right="2959" w:hanging="5"/>
        <w:spacing w:after="0" w:line="271" w:lineRule="auto"/>
        <w:tabs>
          <w:tab w:leader="none" w:pos="47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allocation provided by clause (i) is not permitted by applicable law, in such proportion as is appropriate to reflect not only the relative benefits referred to in clause (i) above but also the relative fault of the Company on the one hand and each Agent on the other hand in connection with the statements or omissions that resulted in such losses, claims, damages or liabilities, as well as any other relevant equitable considerations. The relative benefits received by the Company on the one hand and each Agent on the other hand in connection with the offering of such Notes shall be deemed to be in the same respective proportions as the total net proceeds from the offering of such Notes (before deducting expenses) received by the Company bear to the total discounts and commissions received by each Agent in respect thereof. The relative fault of the Company on the one hand and of each Agent on the other hand shall be determined by reference to, among other things, whether the untrue or alleged untrue statement of a material fact or the omission or alleged omission to state a material fact relates to information supplied by the Company or by such Agent and the parties' relative intent, knowledge, access to information and opportunity to correct or prevent such statement or omission. Each Agent's obligation to contribute pursuant to this Section 6 shall be several (in the proportion that the principal amount of the Notes the sale of which by or through such Agent gave rise to such losses, claims, damages or liabilities bears to the aggregate principal amount of the Notes the sale of which by or through any Agent gave rise to such losses, claims, damages or liabilities) and not joint.</w:t>
      </w:r>
    </w:p>
    <w:p>
      <w:pPr>
        <w:sectPr>
          <w:pgSz w:w="11900" w:h="16838" w:orient="portrait"/>
          <w:cols w:equalWidth="0" w:num="1">
            <w:col w:w="10224"/>
          </w:cols>
          <w:pgMar w:left="235" w:top="142" w:right="1440" w:bottom="28" w:gutter="0" w:footer="0" w:header="0"/>
        </w:sectPr>
      </w:pPr>
    </w:p>
    <w:bookmarkStart w:id="37" w:name="page38"/>
    <w:bookmarkEnd w:id="37"/>
    <w:p>
      <w:pPr>
        <w:ind w:right="2959" w:firstLine="1112"/>
        <w:spacing w:after="0" w:line="272" w:lineRule="auto"/>
        <w:tabs>
          <w:tab w:leader="none" w:pos="158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Agents agree that it would not be just or equitable if contribution pursuant to this Section 6 were determined by pro rata allocation (even if the Agents were treated as one entity for such purpose) or by any other method of allocation that does not take account of the equitable considerations referred to in paragraph (d) above. The amount paid or payable by an indemnified party as a result of the losses, claims, damages and liabilities referred to in paragraph (d) above shall be deemed to include, subject to the limitations set forth above, any legal or other expenses reasonably incurred by such indemnified party in connection with investigating or defending any such action or claim. Notwithstanding the provisions of this Section 6, no Agent shall be required to contribute any amount in excess of the amount by which the total price at which the Notes referred to in paragraph (d) above that were offered and sold to the public through such Agent exceeds the amount of any damages that such Agent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6 are not exclusive and shall not limit any rights or remedies which may otherwise be available to any indemnified party at law or in equity.</w:t>
      </w:r>
    </w:p>
    <w:p>
      <w:pPr>
        <w:spacing w:after="0" w:line="200" w:lineRule="exact"/>
        <w:rPr>
          <w:sz w:val="20"/>
          <w:szCs w:val="20"/>
          <w:color w:val="auto"/>
        </w:rPr>
      </w:pPr>
    </w:p>
    <w:p>
      <w:pPr>
        <w:spacing w:after="0" w:line="320" w:lineRule="exact"/>
        <w:rPr>
          <w:sz w:val="20"/>
          <w:szCs w:val="20"/>
          <w:color w:val="auto"/>
        </w:rPr>
      </w:pPr>
    </w:p>
    <w:p>
      <w:pPr>
        <w:ind w:right="2959" w:firstLine="1112"/>
        <w:spacing w:after="0" w:line="236" w:lineRule="auto"/>
        <w:tabs>
          <w:tab w:leader="none" w:pos="158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of the Agents. In acting under this Agreement and in connection with the sale of any Notes by the Company (other than Notes sold to an Agent as principal), each Agent is acting solely as agent of the Company and does not assume any obligation towards or relationship of agency or trust with any purchaser of Notes. An Agent shall make reasonable efforts to assist the Company in obtaining performance by each purchaser whose offer to purchase Notes has been solicited by such Agent and accepted by the Company, but such Agent shall not have any liability to the Company in the event any such purchase is not consummated for any reason. If the Company shall default in its obligations to deliver Notes to a purchaser whose offer it has accepted, the Company shall hold the relevant Agent harmless against any loss, claim, damage or liability arising from or as a result of such default and shall, in particular, pay to such Agent the commission it would have received had such sale been consummated.</w:t>
      </w:r>
    </w:p>
    <w:p>
      <w:pPr>
        <w:spacing w:after="0" w:line="188" w:lineRule="exact"/>
        <w:rPr>
          <w:rFonts w:ascii="Courier New" w:cs="Courier New" w:eastAsia="Courier New" w:hAnsi="Courier New"/>
          <w:sz w:val="16"/>
          <w:szCs w:val="16"/>
          <w:color w:val="auto"/>
        </w:rPr>
      </w:pPr>
    </w:p>
    <w:p>
      <w:pPr>
        <w:ind w:right="2959" w:firstLine="1112"/>
        <w:spacing w:after="0" w:line="236" w:lineRule="auto"/>
        <w:tabs>
          <w:tab w:leader="none" w:pos="158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may be terminated at any time by the Company or, as to any Agent, by the Company or such Agent upon the giving of written notice of such termination to the other parties hereto, but without prejudice to any rights, obligations or liabilities of any party hereto accrued or incurred prior to such termination. The termination of this Agreement shall not require termination of any agreement by an Agent to purchase Notes as principal, and the termination of any such agreement shall not require termination of this Agreement. If this Agreement is terminated, the provisions of the third paragraph of Section 2(a), Section 2(e), the last sentence of Section 3(b) and Sections 3(c), 3(h), 6, 7, 9, 11 and 14 shall survive; provided that if at the time of termination an offer to purchase Notes has been accepted by the Company but the time of delivery to the purchaser or its agent of such Notes has not occurred, the provisions of Sections 2(b), 2(c), 3(a), 3(e), 3(f), 3(g), 3(i), 4 and 5 shall also survive until such delivery has been made.</w:t>
      </w:r>
    </w:p>
    <w:p>
      <w:pPr>
        <w:spacing w:after="0" w:line="188" w:lineRule="exact"/>
        <w:rPr>
          <w:rFonts w:ascii="Courier New" w:cs="Courier New" w:eastAsia="Courier New" w:hAnsi="Courier New"/>
          <w:sz w:val="16"/>
          <w:szCs w:val="16"/>
          <w:color w:val="auto"/>
        </w:rPr>
      </w:pPr>
    </w:p>
    <w:p>
      <w:pPr>
        <w:ind w:right="3059" w:firstLine="1112"/>
        <w:spacing w:after="0" w:line="236" w:lineRule="auto"/>
        <w:tabs>
          <w:tab w:leader="none" w:pos="158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Indemnities to Survive. The respective indemnity and contribution agreements, representations, warranties and other statements of the Company, its officers and the Agents set forth in or made pursuant to this Agreement or any agreement by an Agent to purchase Notes as principal will remain in full force and effect, regardless of any termination of this Agreement or any such agreement, any investigation made by or on behalf of an Agent or the Company or any of the officers, directors or controlling persons referred to in Section 6 and delivery of and payment for the Notes.</w:t>
      </w:r>
    </w:p>
    <w:p>
      <w:pPr>
        <w:spacing w:after="0" w:line="184" w:lineRule="exact"/>
        <w:rPr>
          <w:rFonts w:ascii="Courier New" w:cs="Courier New" w:eastAsia="Courier New" w:hAnsi="Courier New"/>
          <w:sz w:val="16"/>
          <w:szCs w:val="16"/>
          <w:color w:val="auto"/>
        </w:rPr>
      </w:pPr>
    </w:p>
    <w:p>
      <w:pPr>
        <w:ind w:right="2959" w:firstLine="1112"/>
        <w:spacing w:after="0" w:line="270" w:lineRule="auto"/>
        <w:tabs>
          <w:tab w:leader="none" w:pos="158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communications hereunder will be in writing and effective only on receipt, and, if sent to Smith Barney Inc., will be mailed, delivered or telefaxed and confirmed at 1345 Avenue of the Americas, 48th Floor, New York, New York 10105, Attention: ____________ (telefax number:</w:t>
      </w:r>
    </w:p>
    <w:p>
      <w:pPr>
        <w:spacing w:after="0" w:line="1" w:lineRule="exact"/>
        <w:rPr>
          <w:rFonts w:ascii="Courier New" w:cs="Courier New" w:eastAsia="Courier New" w:hAnsi="Courier New"/>
          <w:sz w:val="14"/>
          <w:szCs w:val="14"/>
          <w:color w:val="auto"/>
        </w:rPr>
      </w:pPr>
    </w:p>
    <w:p>
      <w:pPr>
        <w:ind w:right="333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 and, if sent to J.P. Morgan Securities, Inc., will be mailed, delivered or telefaxed and confirmed at 60 Wall Street, New York, New York</w:t>
      </w:r>
    </w:p>
    <w:p>
      <w:pPr>
        <w:ind w:right="31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10260-0060, Attention: ________ (telefax number: ________); and, if sent to National Westminster Bank Plc, New York Branch, will be mailed, delivered or telefaxed and confirmed at 175 Water Street, 20th Floor, New York, New York 10038, Attention: _________ (telefax number: ________); or, if sent to the Company, will be mailed, delivered or telefaxed and confirmed to the Company at P.O. Box 7000, 200 Peach Street, El Dorado, Arkansas 71730, Attention:</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______________ (telefax number __________).</w:t>
      </w:r>
    </w:p>
    <w:p>
      <w:pPr>
        <w:spacing w:after="0" w:line="183" w:lineRule="exact"/>
        <w:rPr>
          <w:rFonts w:ascii="Courier New" w:cs="Courier New" w:eastAsia="Courier New" w:hAnsi="Courier New"/>
          <w:sz w:val="14"/>
          <w:szCs w:val="14"/>
          <w:color w:val="auto"/>
        </w:rPr>
      </w:pPr>
    </w:p>
    <w:p>
      <w:pPr>
        <w:ind w:right="3059" w:firstLine="1112"/>
        <w:spacing w:after="0" w:line="236" w:lineRule="auto"/>
        <w:tabs>
          <w:tab w:leader="none" w:pos="158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This Agreement and any Terms Agreement will inure to the benefit of and be binding upon the parties hereto and their respective successors and the officers, directors and controlling persons referred to in Section 6 and the purchasers of Notes (to the extent expressly provided in Section 4), and no other person will have any right or obligation hereunder.</w:t>
      </w:r>
    </w:p>
    <w:p>
      <w:pPr>
        <w:spacing w:after="0" w:line="182" w:lineRule="exact"/>
        <w:rPr>
          <w:rFonts w:ascii="Courier New" w:cs="Courier New" w:eastAsia="Courier New" w:hAnsi="Courier New"/>
          <w:sz w:val="16"/>
          <w:szCs w:val="16"/>
          <w:color w:val="auto"/>
        </w:rPr>
      </w:pPr>
    </w:p>
    <w:p>
      <w:pPr>
        <w:ind w:right="2879" w:firstLine="1112"/>
        <w:spacing w:after="0" w:line="274" w:lineRule="auto"/>
        <w:tabs>
          <w:tab w:leader="none" w:pos="158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This Agreement may be amended or supplemented if, but only if, such amendment or supplement is in writing and is signed by the Company and each Agent; provided that the Company may from time to time, on seven days prior written notice to the Agents but without the consent of any Agent, amend this Agreement to add as a party hereto one or more additional firms registered under the Exchange Act, whereupon each such firm shall become an Agent hereunder on the same terms and conditions as the other Agents that</w:t>
      </w:r>
    </w:p>
    <w:p>
      <w:pPr>
        <w:sectPr>
          <w:pgSz w:w="11900" w:h="16838" w:orient="portrait"/>
          <w:cols w:equalWidth="0" w:num="1">
            <w:col w:w="10219"/>
          </w:cols>
          <w:pgMar w:left="240" w:top="320" w:right="1440" w:bottom="0" w:gutter="0" w:footer="0" w:header="0"/>
        </w:sectPr>
      </w:pPr>
    </w:p>
    <w:bookmarkStart w:id="38" w:name="page39"/>
    <w:bookmarkEnd w:id="38"/>
    <w:p>
      <w:pPr>
        <w:ind w:right="3059"/>
        <w:spacing w:after="0" w:line="295" w:lineRule="auto"/>
        <w:rPr>
          <w:sz w:val="20"/>
          <w:szCs w:val="20"/>
          <w:color w:val="auto"/>
        </w:rPr>
      </w:pPr>
      <w:r>
        <w:rPr>
          <w:rFonts w:ascii="Courier New" w:cs="Courier New" w:eastAsia="Courier New" w:hAnsi="Courier New"/>
          <w:sz w:val="14"/>
          <w:szCs w:val="14"/>
          <w:color w:val="auto"/>
        </w:rPr>
        <w:t>are parties hereto. The Agents shall sign any amendment or supplement giving effect to the addition of any such firm as an Agent under this Agreement.</w:t>
      </w:r>
    </w:p>
    <w:p>
      <w:pPr>
        <w:spacing w:after="0" w:line="147" w:lineRule="exact"/>
        <w:rPr>
          <w:sz w:val="20"/>
          <w:szCs w:val="20"/>
          <w:color w:val="auto"/>
        </w:rPr>
      </w:pPr>
    </w:p>
    <w:p>
      <w:pPr>
        <w:ind w:right="3059" w:firstLine="1112"/>
        <w:spacing w:after="0" w:line="235" w:lineRule="auto"/>
        <w:tabs>
          <w:tab w:leader="none" w:pos="158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signed in any number of counterparts, each of which shall be an original, with the same effect as if the signatures thereto and hereto were upon the same instrument.</w:t>
      </w:r>
    </w:p>
    <w:p>
      <w:pPr>
        <w:spacing w:after="0" w:line="183" w:lineRule="exact"/>
        <w:rPr>
          <w:rFonts w:ascii="Courier New" w:cs="Courier New" w:eastAsia="Courier New" w:hAnsi="Courier New"/>
          <w:sz w:val="16"/>
          <w:szCs w:val="16"/>
          <w:color w:val="auto"/>
        </w:rPr>
      </w:pPr>
    </w:p>
    <w:p>
      <w:pPr>
        <w:jc w:val="both"/>
        <w:ind w:right="3519" w:firstLine="1112"/>
        <w:spacing w:after="0" w:line="295" w:lineRule="auto"/>
        <w:tabs>
          <w:tab w:leader="none" w:pos="1581"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Agreement will be governed by and construed in accordance with the internal laws of the State of New York.</w:t>
      </w:r>
    </w:p>
    <w:p>
      <w:pPr>
        <w:spacing w:after="0" w:line="146" w:lineRule="exact"/>
        <w:rPr>
          <w:rFonts w:ascii="Courier New" w:cs="Courier New" w:eastAsia="Courier New" w:hAnsi="Courier New"/>
          <w:sz w:val="14"/>
          <w:szCs w:val="14"/>
          <w:color w:val="auto"/>
        </w:rPr>
      </w:pPr>
    </w:p>
    <w:p>
      <w:pPr>
        <w:ind w:right="2959" w:firstLine="1112"/>
        <w:spacing w:after="0" w:line="235" w:lineRule="auto"/>
        <w:tabs>
          <w:tab w:leader="none" w:pos="158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of the sections of this Agreement have been inserted for convenience of reference only and shall not be deemed a part of this Agreement.</w:t>
      </w:r>
    </w:p>
    <w:p>
      <w:pPr>
        <w:spacing w:after="0" w:line="183" w:lineRule="exact"/>
        <w:rPr>
          <w:sz w:val="20"/>
          <w:szCs w:val="20"/>
          <w:color w:val="auto"/>
        </w:rPr>
      </w:pPr>
    </w:p>
    <w:p>
      <w:pPr>
        <w:ind w:right="3059" w:firstLine="1116"/>
        <w:spacing w:after="0" w:line="235" w:lineRule="auto"/>
        <w:rPr>
          <w:sz w:val="20"/>
          <w:szCs w:val="20"/>
          <w:color w:val="auto"/>
        </w:rPr>
      </w:pPr>
      <w:r>
        <w:rPr>
          <w:rFonts w:ascii="Courier New" w:cs="Courier New" w:eastAsia="Courier New" w:hAnsi="Courier New"/>
          <w:sz w:val="16"/>
          <w:szCs w:val="16"/>
          <w:color w:val="auto"/>
        </w:rPr>
        <w:t>If the foregoing is in accordance with your understanding of our agreement, please sign and return to us the enclosed duplicate hereof, whereupon this letter and your acceptance shall represent a binding agreement between the Company and you.</w:t>
      </w:r>
    </w:p>
    <w:p>
      <w:pPr>
        <w:spacing w:after="0" w:line="35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Very truly yours,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MURPHY OIL CORPORATION</w:t>
      </w:r>
    </w:p>
    <w:p>
      <w:pPr>
        <w:spacing w:after="0" w:line="35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 ______________________________</w:t>
      </w:r>
    </w:p>
    <w:p>
      <w:pPr>
        <w:ind w:left="3160"/>
        <w:spacing w:after="0" w:line="236"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foregoing Agreement</w:t>
      </w:r>
    </w:p>
    <w:p>
      <w:pPr>
        <w:spacing w:after="0" w:line="236" w:lineRule="auto"/>
        <w:rPr>
          <w:sz w:val="20"/>
          <w:szCs w:val="20"/>
          <w:color w:val="auto"/>
        </w:rPr>
      </w:pPr>
      <w:r>
        <w:rPr>
          <w:rFonts w:ascii="Courier New" w:cs="Courier New" w:eastAsia="Courier New" w:hAnsi="Courier New"/>
          <w:sz w:val="16"/>
          <w:szCs w:val="16"/>
          <w:color w:val="auto"/>
        </w:rPr>
        <w:t>is hereby confirmed</w:t>
      </w:r>
    </w:p>
    <w:p>
      <w:pPr>
        <w:spacing w:after="0" w:line="237" w:lineRule="auto"/>
        <w:rPr>
          <w:sz w:val="20"/>
          <w:szCs w:val="20"/>
          <w:color w:val="auto"/>
        </w:rPr>
      </w:pPr>
      <w:r>
        <w:rPr>
          <w:rFonts w:ascii="Courier New" w:cs="Courier New" w:eastAsia="Courier New" w:hAnsi="Courier New"/>
          <w:sz w:val="16"/>
          <w:szCs w:val="16"/>
          <w:color w:val="auto"/>
        </w:rPr>
        <w:t>and accepted as of the</w:t>
      </w:r>
    </w:p>
    <w:p>
      <w:pPr>
        <w:spacing w:after="0" w:line="237" w:lineRule="auto"/>
        <w:rPr>
          <w:sz w:val="20"/>
          <w:szCs w:val="20"/>
          <w:color w:val="auto"/>
        </w:rPr>
      </w:pPr>
      <w:r>
        <w:rPr>
          <w:rFonts w:ascii="Courier New" w:cs="Courier New" w:eastAsia="Courier New" w:hAnsi="Courier New"/>
          <w:sz w:val="16"/>
          <w:szCs w:val="16"/>
          <w:color w:val="auto"/>
        </w:rPr>
        <w:t>date first above written.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SMITH BARNEY INC.</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w:t>
      </w:r>
    </w:p>
    <w:p>
      <w:pPr>
        <w:ind w:left="360"/>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w:t>
      </w:r>
    </w:p>
    <w:p>
      <w:pPr>
        <w:ind w:left="360"/>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WESTMINSTER BANK Plc, New York Branch</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w:t>
      </w:r>
    </w:p>
    <w:p>
      <w:pPr>
        <w:ind w:left="46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142" w:right="1440" w:bottom="1440" w:gutter="0" w:footer="0" w:header="0"/>
        </w:sectPr>
      </w:pPr>
    </w:p>
    <w:bookmarkStart w:id="39" w:name="page40"/>
    <w:bookmarkEnd w:id="39"/>
    <w:p>
      <w:pPr>
        <w:ind w:left="5020"/>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MURPHY OIL CORPORATION</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MEDIUM-TERM NOTES</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TERMS AGREEMENT</w:t>
      </w:r>
    </w:p>
    <w:p>
      <w:pPr>
        <w:spacing w:after="0" w:line="200" w:lineRule="exact"/>
        <w:rPr>
          <w:sz w:val="20"/>
          <w:szCs w:val="20"/>
          <w:color w:val="auto"/>
        </w:rPr>
      </w:pPr>
    </w:p>
    <w:p>
      <w:pPr>
        <w:spacing w:after="0" w:line="33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_________________, 1994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Murphy Oil Corporation</w:t>
      </w:r>
    </w:p>
    <w:p>
      <w:pPr>
        <w:spacing w:after="0" w:line="236" w:lineRule="auto"/>
        <w:rPr>
          <w:sz w:val="20"/>
          <w:szCs w:val="20"/>
          <w:color w:val="auto"/>
        </w:rPr>
      </w:pPr>
      <w:r>
        <w:rPr>
          <w:rFonts w:ascii="Courier New" w:cs="Courier New" w:eastAsia="Courier New" w:hAnsi="Courier New"/>
          <w:sz w:val="16"/>
          <w:szCs w:val="16"/>
          <w:color w:val="auto"/>
        </w:rPr>
        <w:t>200 Peach Street</w:t>
      </w:r>
    </w:p>
    <w:p>
      <w:pPr>
        <w:spacing w:after="0" w:line="237" w:lineRule="auto"/>
        <w:tabs>
          <w:tab w:leader="none" w:pos="1920" w:val="left"/>
        </w:tabs>
        <w:rPr>
          <w:sz w:val="20"/>
          <w:szCs w:val="20"/>
          <w:color w:val="auto"/>
        </w:rPr>
      </w:pPr>
      <w:r>
        <w:rPr>
          <w:rFonts w:ascii="Courier New" w:cs="Courier New" w:eastAsia="Courier New" w:hAnsi="Courier New"/>
          <w:sz w:val="16"/>
          <w:szCs w:val="16"/>
          <w:color w:val="auto"/>
        </w:rPr>
        <w:t>El Dorado, Arkansas</w:t>
        <w:tab/>
        <w:t>71731</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w:t>
      </w:r>
    </w:p>
    <w:p>
      <w:pPr>
        <w:spacing w:after="0" w:line="177" w:lineRule="exact"/>
        <w:rPr>
          <w:sz w:val="20"/>
          <w:szCs w:val="20"/>
          <w:color w:val="auto"/>
        </w:rPr>
      </w:pPr>
    </w:p>
    <w:p>
      <w:pPr>
        <w:ind w:left="1120"/>
        <w:spacing w:after="0"/>
        <w:tabs>
          <w:tab w:leader="none" w:pos="156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4"/>
          <w:szCs w:val="14"/>
          <w:color w:val="auto"/>
        </w:rPr>
        <w:t>Distribution Agreement dated ___________, 1994</w:t>
      </w:r>
    </w:p>
    <w:p>
      <w:pPr>
        <w:ind w:left="1580"/>
        <w:spacing w:after="0" w:line="236" w:lineRule="auto"/>
        <w:rPr>
          <w:sz w:val="20"/>
          <w:szCs w:val="20"/>
          <w:color w:val="auto"/>
        </w:rPr>
      </w:pPr>
      <w:r>
        <w:rPr>
          <w:rFonts w:ascii="Courier New" w:cs="Courier New" w:eastAsia="Courier New" w:hAnsi="Courier New"/>
          <w:sz w:val="16"/>
          <w:szCs w:val="16"/>
          <w:color w:val="auto"/>
        </w:rPr>
        <w:t>(the "Distribution Agreement")</w:t>
      </w:r>
    </w:p>
    <w:p>
      <w:pPr>
        <w:ind w:left="158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6"/>
          <w:szCs w:val="16"/>
          <w:color w:val="auto"/>
        </w:rPr>
        <w:t>We agree to purchase your Medium-Term Notes having the following</w:t>
      </w:r>
    </w:p>
    <w:p>
      <w:pPr>
        <w:spacing w:after="0" w:line="236" w:lineRule="auto"/>
        <w:rPr>
          <w:sz w:val="20"/>
          <w:szCs w:val="20"/>
          <w:color w:val="auto"/>
        </w:rPr>
      </w:pPr>
      <w:r>
        <w:rPr>
          <w:rFonts w:ascii="Courier New" w:cs="Courier New" w:eastAsia="Courier New" w:hAnsi="Courier New"/>
          <w:sz w:val="16"/>
          <w:szCs w:val="16"/>
          <w:color w:val="auto"/>
        </w:rPr>
        <w:t>terms:</w:t>
      </w:r>
    </w:p>
    <w:p>
      <w:pPr>
        <w:spacing w:after="0" w:line="183" w:lineRule="exact"/>
        <w:rPr>
          <w:sz w:val="20"/>
          <w:szCs w:val="20"/>
          <w:color w:val="auto"/>
        </w:rPr>
      </w:pPr>
    </w:p>
    <w:p>
      <w:pPr>
        <w:ind w:right="3239" w:firstLine="1116"/>
        <w:spacing w:after="0" w:line="234" w:lineRule="auto"/>
        <w:rPr>
          <w:sz w:val="20"/>
          <w:szCs w:val="20"/>
          <w:color w:val="auto"/>
        </w:rPr>
      </w:pPr>
      <w:r>
        <w:rPr>
          <w:rFonts w:ascii="Courier New" w:cs="Courier New" w:eastAsia="Courier New" w:hAnsi="Courier New"/>
          <w:sz w:val="16"/>
          <w:szCs w:val="16"/>
          <w:color w:val="auto"/>
        </w:rPr>
        <w:t>[We agree to purchase, severally and not jointly, the principal amount of Notes set forth below opposite our names: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4700" w:type="dxa"/>
            <w:vAlign w:val="bottom"/>
            <w:gridSpan w:val="2"/>
          </w:tcPr>
          <w:p>
            <w:pPr>
              <w:ind w:left="2460"/>
              <w:spacing w:after="0"/>
              <w:rPr>
                <w:sz w:val="20"/>
                <w:szCs w:val="20"/>
                <w:color w:val="auto"/>
              </w:rPr>
            </w:pPr>
            <w:r>
              <w:rPr>
                <w:rFonts w:ascii="Courier New" w:cs="Courier New" w:eastAsia="Courier New" w:hAnsi="Courier New"/>
                <w:sz w:val="16"/>
                <w:szCs w:val="16"/>
                <w:color w:val="auto"/>
              </w:rPr>
              <w:t>Principal Amount</w:t>
            </w:r>
          </w:p>
        </w:tc>
      </w:tr>
      <w:tr>
        <w:trPr>
          <w:trHeight w:val="179"/>
        </w:trPr>
        <w:tc>
          <w:tcPr>
            <w:tcW w:w="21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Name</w:t>
            </w: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of Notes</w:t>
            </w:r>
          </w:p>
        </w:tc>
      </w:tr>
      <w:tr>
        <w:trPr>
          <w:trHeight w:val="179"/>
        </w:trPr>
        <w:tc>
          <w:tcPr>
            <w:tcW w:w="21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470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[Smith Barney Inc.]</w:t>
            </w:r>
          </w:p>
        </w:tc>
        <w:tc>
          <w:tcPr>
            <w:tcW w:w="28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[Insert syndicate list]</w:t>
            </w:r>
          </w:p>
        </w:tc>
        <w:tc>
          <w:tcPr>
            <w:tcW w:w="28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58"/>
        </w:trPr>
        <w:tc>
          <w:tcPr>
            <w:tcW w:w="2180" w:type="dxa"/>
            <w:vAlign w:val="bottom"/>
          </w:tcPr>
          <w:p>
            <w:pPr>
              <w:spacing w:after="0"/>
              <w:rPr>
                <w:sz w:val="24"/>
                <w:szCs w:val="24"/>
                <w:color w:val="auto"/>
              </w:rPr>
            </w:pPr>
          </w:p>
        </w:tc>
        <w:tc>
          <w:tcPr>
            <w:tcW w:w="2840" w:type="dxa"/>
            <w:vAlign w:val="bottom"/>
          </w:tcPr>
          <w:p>
            <w:pPr>
              <w:ind w:left="1080"/>
              <w:spacing w:after="0"/>
              <w:rPr>
                <w:sz w:val="20"/>
                <w:szCs w:val="20"/>
                <w:color w:val="auto"/>
              </w:rPr>
            </w:pPr>
            <w:r>
              <w:rPr>
                <w:rFonts w:ascii="Courier New" w:cs="Courier New" w:eastAsia="Courier New" w:hAnsi="Courier New"/>
                <w:sz w:val="16"/>
                <w:szCs w:val="16"/>
                <w:color w:val="auto"/>
              </w:rPr>
              <w:t>Total . . . . . .</w:t>
            </w:r>
          </w:p>
        </w:tc>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79"/>
        </w:trPr>
        <w:tc>
          <w:tcPr>
            <w:tcW w:w="2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020" w:type="dxa"/>
            <w:vAlign w:val="bottom"/>
            <w:gridSpan w:val="2"/>
          </w:tcPr>
          <w:p>
            <w:pPr>
              <w:ind w:left="1120"/>
              <w:spacing w:after="0"/>
              <w:rPr>
                <w:sz w:val="20"/>
                <w:szCs w:val="20"/>
                <w:color w:val="auto"/>
              </w:rPr>
            </w:pPr>
            <w:r>
              <w:rPr>
                <w:rFonts w:ascii="Courier New" w:cs="Courier New" w:eastAsia="Courier New" w:hAnsi="Courier New"/>
                <w:sz w:val="16"/>
                <w:szCs w:val="16"/>
                <w:color w:val="auto"/>
                <w:w w:val="96"/>
              </w:rPr>
              <w:t>The Notes shall have the following terms:]</w:t>
            </w:r>
          </w:p>
        </w:tc>
        <w:tc>
          <w:tcPr>
            <w:tcW w:w="1860" w:type="dxa"/>
            <w:vAlign w:val="bottom"/>
          </w:tcPr>
          <w:p>
            <w:pPr>
              <w:spacing w:after="0"/>
              <w:rPr>
                <w:sz w:val="24"/>
                <w:szCs w:val="24"/>
                <w:color w:val="auto"/>
              </w:rPr>
            </w:pPr>
          </w:p>
        </w:tc>
      </w:tr>
      <w:tr>
        <w:trPr>
          <w:trHeight w:val="537"/>
        </w:trPr>
        <w:tc>
          <w:tcPr>
            <w:tcW w:w="2180" w:type="dxa"/>
            <w:vAlign w:val="bottom"/>
          </w:tcPr>
          <w:p>
            <w:pPr>
              <w:spacing w:after="0"/>
              <w:rPr>
                <w:sz w:val="20"/>
                <w:szCs w:val="20"/>
                <w:color w:val="auto"/>
              </w:rPr>
            </w:pPr>
            <w:r>
              <w:rPr>
                <w:rFonts w:ascii="Courier New" w:cs="Courier New" w:eastAsia="Courier New" w:hAnsi="Courier New"/>
                <w:sz w:val="16"/>
                <w:szCs w:val="16"/>
                <w:color w:val="auto"/>
              </w:rPr>
              <w:t>All Notes:</w:t>
            </w:r>
          </w:p>
        </w:tc>
        <w:tc>
          <w:tcPr>
            <w:tcW w:w="2840" w:type="dxa"/>
            <w:vAlign w:val="bottom"/>
          </w:tcPr>
          <w:p>
            <w:pPr>
              <w:ind w:left="40"/>
              <w:spacing w:after="0"/>
              <w:rPr>
                <w:sz w:val="20"/>
                <w:szCs w:val="20"/>
                <w:color w:val="auto"/>
              </w:rPr>
            </w:pPr>
            <w:r>
              <w:rPr>
                <w:rFonts w:ascii="Courier New" w:cs="Courier New" w:eastAsia="Courier New" w:hAnsi="Courier New"/>
                <w:sz w:val="16"/>
                <w:szCs w:val="16"/>
                <w:color w:val="auto"/>
              </w:rPr>
              <w:t>Fixed Rate Notes:</w:t>
            </w:r>
          </w:p>
        </w:tc>
        <w:tc>
          <w:tcPr>
            <w:tcW w:w="1860" w:type="dxa"/>
            <w:vAlign w:val="bottom"/>
          </w:tcPr>
          <w:p>
            <w:pPr>
              <w:spacing w:after="0"/>
              <w:rPr>
                <w:sz w:val="20"/>
                <w:szCs w:val="20"/>
                <w:color w:val="auto"/>
              </w:rPr>
            </w:pPr>
            <w:r>
              <w:rPr>
                <w:rFonts w:ascii="Courier New" w:cs="Courier New" w:eastAsia="Courier New" w:hAnsi="Courier New"/>
                <w:sz w:val="16"/>
                <w:szCs w:val="16"/>
                <w:color w:val="auto"/>
                <w:w w:val="95"/>
              </w:rPr>
              <w:t>Floating Rate Notes:</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Principal amount:</w:t>
            </w:r>
          </w:p>
        </w:tc>
        <w:tc>
          <w:tcPr>
            <w:tcW w:w="2840" w:type="dxa"/>
            <w:vAlign w:val="bottom"/>
          </w:tcPr>
          <w:p>
            <w:pPr>
              <w:ind w:left="40"/>
              <w:spacing w:after="0"/>
              <w:rPr>
                <w:sz w:val="20"/>
                <w:szCs w:val="20"/>
                <w:color w:val="auto"/>
              </w:rPr>
            </w:pPr>
            <w:r>
              <w:rPr>
                <w:rFonts w:ascii="Courier New" w:cs="Courier New" w:eastAsia="Courier New" w:hAnsi="Courier New"/>
                <w:sz w:val="16"/>
                <w:szCs w:val="16"/>
                <w:color w:val="auto"/>
              </w:rPr>
              <w:t>Interest Rate:</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Base rate:</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Purchase price:</w:t>
            </w:r>
          </w:p>
        </w:tc>
        <w:tc>
          <w:tcPr>
            <w:tcW w:w="2840" w:type="dxa"/>
            <w:vAlign w:val="bottom"/>
          </w:tcPr>
          <w:p>
            <w:pPr>
              <w:ind w:left="40"/>
              <w:spacing w:after="0"/>
              <w:rPr>
                <w:sz w:val="20"/>
                <w:szCs w:val="20"/>
                <w:color w:val="auto"/>
              </w:rPr>
            </w:pPr>
            <w:r>
              <w:rPr>
                <w:rFonts w:ascii="Courier New" w:cs="Courier New" w:eastAsia="Courier New" w:hAnsi="Courier New"/>
                <w:sz w:val="16"/>
                <w:szCs w:val="16"/>
                <w:color w:val="auto"/>
              </w:rPr>
              <w:t>Applicability</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Index maturity:</w:t>
            </w:r>
          </w:p>
        </w:tc>
      </w:tr>
      <w:tr>
        <w:trPr>
          <w:trHeight w:val="179"/>
        </w:trPr>
        <w:tc>
          <w:tcPr>
            <w:tcW w:w="2180" w:type="dxa"/>
            <w:vAlign w:val="bottom"/>
          </w:tcPr>
          <w:p>
            <w:pPr>
              <w:spacing w:after="0"/>
              <w:rPr>
                <w:sz w:val="15"/>
                <w:szCs w:val="15"/>
                <w:color w:val="auto"/>
              </w:rPr>
            </w:pPr>
          </w:p>
        </w:tc>
        <w:tc>
          <w:tcPr>
            <w:tcW w:w="2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of modified</w:t>
            </w:r>
          </w:p>
        </w:tc>
        <w:tc>
          <w:tcPr>
            <w:tcW w:w="1860" w:type="dxa"/>
            <w:vAlign w:val="bottom"/>
          </w:tcPr>
          <w:p>
            <w:pPr>
              <w:spacing w:after="0"/>
              <w:rPr>
                <w:sz w:val="15"/>
                <w:szCs w:val="15"/>
                <w:color w:val="auto"/>
              </w:rPr>
            </w:pP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Price to public:</w:t>
            </w:r>
          </w:p>
        </w:tc>
        <w:tc>
          <w:tcPr>
            <w:tcW w:w="2840" w:type="dxa"/>
            <w:vAlign w:val="bottom"/>
          </w:tcPr>
          <w:p>
            <w:pPr>
              <w:ind w:left="40"/>
              <w:spacing w:after="0"/>
              <w:rPr>
                <w:sz w:val="20"/>
                <w:szCs w:val="20"/>
                <w:color w:val="auto"/>
              </w:rPr>
            </w:pPr>
            <w:r>
              <w:rPr>
                <w:rFonts w:ascii="Courier New" w:cs="Courier New" w:eastAsia="Courier New" w:hAnsi="Courier New"/>
                <w:sz w:val="16"/>
                <w:szCs w:val="16"/>
                <w:color w:val="auto"/>
              </w:rPr>
              <w:t>Payment upon</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Spread:</w:t>
            </w:r>
          </w:p>
        </w:tc>
      </w:tr>
      <w:tr>
        <w:trPr>
          <w:trHeight w:val="179"/>
        </w:trPr>
        <w:tc>
          <w:tcPr>
            <w:tcW w:w="2180" w:type="dxa"/>
            <w:vAlign w:val="bottom"/>
          </w:tcPr>
          <w:p>
            <w:pPr>
              <w:spacing w:after="0"/>
              <w:rPr>
                <w:sz w:val="15"/>
                <w:szCs w:val="15"/>
                <w:color w:val="auto"/>
              </w:rPr>
            </w:pPr>
          </w:p>
        </w:tc>
        <w:tc>
          <w:tcPr>
            <w:tcW w:w="2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acceleration:</w:t>
            </w:r>
          </w:p>
        </w:tc>
        <w:tc>
          <w:tcPr>
            <w:tcW w:w="1860" w:type="dxa"/>
            <w:vAlign w:val="bottom"/>
          </w:tcPr>
          <w:p>
            <w:pPr>
              <w:spacing w:after="0"/>
              <w:rPr>
                <w:sz w:val="15"/>
                <w:szCs w:val="15"/>
                <w:color w:val="auto"/>
              </w:rPr>
            </w:pP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Settlement date</w:t>
            </w:r>
          </w:p>
        </w:tc>
        <w:tc>
          <w:tcPr>
            <w:tcW w:w="28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Spread multiplier:</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and time:</w:t>
            </w:r>
          </w:p>
        </w:tc>
        <w:tc>
          <w:tcPr>
            <w:tcW w:w="2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If yes, state</w:t>
            </w:r>
          </w:p>
        </w:tc>
        <w:tc>
          <w:tcPr>
            <w:tcW w:w="1860" w:type="dxa"/>
            <w:vAlign w:val="bottom"/>
          </w:tcPr>
          <w:p>
            <w:pPr>
              <w:spacing w:after="0"/>
              <w:rPr>
                <w:sz w:val="15"/>
                <w:szCs w:val="15"/>
                <w:color w:val="auto"/>
              </w:rPr>
            </w:pPr>
          </w:p>
        </w:tc>
      </w:tr>
      <w:tr>
        <w:trPr>
          <w:trHeight w:val="179"/>
        </w:trPr>
        <w:tc>
          <w:tcPr>
            <w:tcW w:w="2180" w:type="dxa"/>
            <w:vAlign w:val="bottom"/>
          </w:tcPr>
          <w:p>
            <w:pPr>
              <w:spacing w:after="0"/>
              <w:rPr>
                <w:sz w:val="15"/>
                <w:szCs w:val="15"/>
                <w:color w:val="auto"/>
              </w:rPr>
            </w:pPr>
          </w:p>
        </w:tc>
        <w:tc>
          <w:tcPr>
            <w:tcW w:w="2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issue price:</w:t>
            </w: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Alternate rate</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Place of</w:t>
            </w: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event spread:</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delivery:</w:t>
            </w:r>
          </w:p>
        </w:tc>
        <w:tc>
          <w:tcPr>
            <w:tcW w:w="2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Amortization</w:t>
            </w:r>
          </w:p>
        </w:tc>
        <w:tc>
          <w:tcPr>
            <w:tcW w:w="1860" w:type="dxa"/>
            <w:vAlign w:val="bottom"/>
          </w:tcPr>
          <w:p>
            <w:pPr>
              <w:spacing w:after="0"/>
              <w:rPr>
                <w:sz w:val="15"/>
                <w:szCs w:val="15"/>
                <w:color w:val="auto"/>
              </w:rPr>
            </w:pPr>
          </w:p>
        </w:tc>
      </w:tr>
      <w:tr>
        <w:trPr>
          <w:trHeight w:val="179"/>
        </w:trPr>
        <w:tc>
          <w:tcPr>
            <w:tcW w:w="2180" w:type="dxa"/>
            <w:vAlign w:val="bottom"/>
          </w:tcPr>
          <w:p>
            <w:pPr>
              <w:spacing w:after="0"/>
              <w:rPr>
                <w:sz w:val="15"/>
                <w:szCs w:val="15"/>
                <w:color w:val="auto"/>
              </w:rPr>
            </w:pPr>
          </w:p>
        </w:tc>
        <w:tc>
          <w:tcPr>
            <w:tcW w:w="2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schedule:</w:t>
            </w: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Initial interest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Specified</w:t>
            </w: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rate:</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currency:</w:t>
            </w:r>
          </w:p>
        </w:tc>
        <w:tc>
          <w:tcPr>
            <w:tcW w:w="28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9"/>
        </w:trPr>
        <w:tc>
          <w:tcPr>
            <w:tcW w:w="2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Initial interest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Maturity date:</w:t>
            </w: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reset date:</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Initial accrual</w:t>
            </w:r>
          </w:p>
        </w:tc>
        <w:tc>
          <w:tcPr>
            <w:tcW w:w="28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Interest reset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period OID:</w:t>
            </w: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dates:</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Total amount</w:t>
            </w:r>
          </w:p>
        </w:tc>
        <w:tc>
          <w:tcPr>
            <w:tcW w:w="28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Interest reset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of OID:</w:t>
            </w: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period:</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Original yield</w:t>
            </w:r>
          </w:p>
        </w:tc>
        <w:tc>
          <w:tcPr>
            <w:tcW w:w="28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Maximum interest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to maturity:</w:t>
            </w: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rate:</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Optional repayment</w:t>
            </w:r>
          </w:p>
        </w:tc>
        <w:tc>
          <w:tcPr>
            <w:tcW w:w="28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Minimum interest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date(s):</w:t>
            </w: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rate:</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Optional redemption</w:t>
            </w:r>
          </w:p>
        </w:tc>
        <w:tc>
          <w:tcPr>
            <w:tcW w:w="28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Interest payment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date(s):</w:t>
            </w:r>
          </w:p>
        </w:tc>
        <w:tc>
          <w:tcPr>
            <w:tcW w:w="2840" w:type="dxa"/>
            <w:vAlign w:val="bottom"/>
          </w:tcPr>
          <w:p>
            <w:pPr>
              <w:spacing w:after="0"/>
              <w:rPr>
                <w:sz w:val="15"/>
                <w:szCs w:val="15"/>
                <w:color w:val="auto"/>
              </w:rPr>
            </w:pP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period:</w:t>
            </w:r>
          </w:p>
        </w:tc>
      </w:tr>
    </w:tbl>
    <w:p>
      <w:pPr>
        <w:sectPr>
          <w:pgSz w:w="11900" w:h="16838" w:orient="portrait"/>
          <w:cols w:equalWidth="0" w:num="1">
            <w:col w:w="10219"/>
          </w:cols>
          <w:pgMar w:left="240" w:top="1185"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Initial redemption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Interest payment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dates:</w:t>
      </w:r>
    </w:p>
    <w:p>
      <w:pPr>
        <w:spacing w:after="0" w:line="183" w:lineRule="exact"/>
        <w:rPr>
          <w:sz w:val="20"/>
          <w:szCs w:val="20"/>
          <w:color w:val="auto"/>
        </w:rPr>
      </w:pPr>
    </w:p>
    <w:p>
      <w:pPr>
        <w:sectPr>
          <w:pgSz w:w="11900" w:h="16838" w:orient="portrait"/>
          <w:cols w:equalWidth="0" w:num="2">
            <w:col w:w="4300" w:space="720"/>
            <w:col w:w="5199"/>
          </w:cols>
          <w:pgMar w:left="240" w:top="142" w:right="1440" w:bottom="573" w:gutter="0" w:footer="0" w:header="0"/>
        </w:sectPr>
      </w:pPr>
    </w:p>
    <w:p>
      <w:pPr>
        <w:spacing w:after="0"/>
        <w:rPr>
          <w:sz w:val="20"/>
          <w:szCs w:val="20"/>
          <w:color w:val="auto"/>
        </w:rPr>
      </w:pPr>
      <w:r>
        <w:rPr>
          <w:rFonts w:ascii="Courier New" w:cs="Courier New" w:eastAsia="Courier New" w:hAnsi="Courier New"/>
          <w:sz w:val="14"/>
          <w:szCs w:val="14"/>
          <w:color w:val="auto"/>
        </w:rPr>
        <w:t>Initial redemption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w:t>
      </w:r>
    </w:p>
    <w:p>
      <w:pPr>
        <w:spacing w:after="0" w:line="20" w:lineRule="exact"/>
        <w:rPr>
          <w:sz w:val="20"/>
          <w:szCs w:val="20"/>
          <w:color w:val="auto"/>
        </w:rPr>
      </w:pPr>
      <w:r>
        <w:rPr>
          <w:sz w:val="20"/>
          <w:szCs w:val="20"/>
          <w:color w:val="auto"/>
        </w:rPr>
        <w:br w:type="column"/>
      </w:r>
    </w:p>
    <w:p>
      <w:pPr>
        <w:jc w:val="center"/>
        <w:ind w:right="3519"/>
        <w:spacing w:after="0"/>
        <w:rPr>
          <w:sz w:val="20"/>
          <w:szCs w:val="20"/>
          <w:color w:val="auto"/>
        </w:rPr>
      </w:pPr>
      <w:r>
        <w:rPr>
          <w:rFonts w:ascii="Courier New" w:cs="Courier New" w:eastAsia="Courier New" w:hAnsi="Courier New"/>
          <w:sz w:val="14"/>
          <w:szCs w:val="14"/>
          <w:color w:val="auto"/>
        </w:rPr>
        <w:t>Calculation agent:</w:t>
      </w:r>
    </w:p>
    <w:p>
      <w:pPr>
        <w:spacing w:after="0" w:line="378" w:lineRule="exact"/>
        <w:rPr>
          <w:sz w:val="20"/>
          <w:szCs w:val="20"/>
          <w:color w:val="auto"/>
        </w:rPr>
      </w:pPr>
    </w:p>
    <w:p>
      <w:pPr>
        <w:sectPr>
          <w:pgSz w:w="11900" w:h="16838" w:orient="portrait"/>
          <w:cols w:equalWidth="0" w:num="2">
            <w:col w:w="4300" w:space="720"/>
            <w:col w:w="5199"/>
          </w:cols>
          <w:pgMar w:left="240" w:top="142" w:right="1440" w:bottom="573"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Annual redemption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w:t>
      </w:r>
    </w:p>
    <w:p>
      <w:pPr>
        <w:spacing w:after="0" w:line="236" w:lineRule="auto"/>
        <w:rPr>
          <w:sz w:val="20"/>
          <w:szCs w:val="20"/>
          <w:color w:val="auto"/>
        </w:rPr>
      </w:pPr>
      <w:r>
        <w:rPr>
          <w:rFonts w:ascii="Courier New" w:cs="Courier New" w:eastAsia="Courier New" w:hAnsi="Courier New"/>
          <w:sz w:val="16"/>
          <w:szCs w:val="16"/>
          <w:color w:val="auto"/>
        </w:rPr>
        <w:t>decrease: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terms:</w:t>
      </w:r>
    </w:p>
    <w:p>
      <w:pPr>
        <w:sectPr>
          <w:pgSz w:w="11900" w:h="16838" w:orient="portrait"/>
          <w:cols w:equalWidth="0" w:num="1">
            <w:col w:w="10219"/>
          </w:cols>
          <w:pgMar w:left="240" w:top="142" w:right="1440" w:bottom="57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60" w:right="2959" w:firstLine="1116"/>
        <w:spacing w:after="0" w:line="235" w:lineRule="auto"/>
        <w:rPr>
          <w:sz w:val="20"/>
          <w:szCs w:val="20"/>
          <w:color w:val="auto"/>
        </w:rPr>
      </w:pPr>
      <w:r>
        <w:rPr>
          <w:rFonts w:ascii="Courier New" w:cs="Courier New" w:eastAsia="Courier New" w:hAnsi="Courier New"/>
          <w:sz w:val="16"/>
          <w:szCs w:val="16"/>
          <w:color w:val="auto"/>
        </w:rPr>
        <w:t>The provisions of Sections 1, 2(b) and 2(c) and 3 through 6, 9, 10, 11 and 14 of the Distribution Agreement and the related definitions are incorporated by reference herein and shall be deemed to have the same force and effect as if set forth in full herein.</w:t>
      </w:r>
    </w:p>
    <w:p>
      <w:pPr>
        <w:spacing w:after="0" w:line="186" w:lineRule="exact"/>
        <w:rPr>
          <w:sz w:val="20"/>
          <w:szCs w:val="20"/>
          <w:color w:val="auto"/>
        </w:rPr>
      </w:pPr>
    </w:p>
    <w:p>
      <w:pPr>
        <w:ind w:left="1660" w:right="3239" w:firstLine="1116"/>
        <w:spacing w:after="0" w:line="273" w:lineRule="auto"/>
        <w:rPr>
          <w:sz w:val="20"/>
          <w:szCs w:val="20"/>
          <w:color w:val="auto"/>
        </w:rPr>
      </w:pPr>
      <w:r>
        <w:rPr>
          <w:rFonts w:ascii="Courier New" w:cs="Courier New" w:eastAsia="Courier New" w:hAnsi="Courier New"/>
          <w:sz w:val="14"/>
          <w:szCs w:val="14"/>
          <w:color w:val="auto"/>
        </w:rPr>
        <w:t>[If on the Settlement Date any one or more of the Agents shall fail or refuse to purchase Notes that it has or they have agreed to purchase on such date, and the aggregate amount of Notes which such defaulting Agent or Agents agreed but failed or refused to purchase is not more than one-tenth of the aggregate amount of the Notes to be purchased on such date, the other Agents shall be obligated severally in the proportions that the amount of Notes set forth opposite their respective names above bears to the aggregate amount of Notes set forth opposite the names of all such non-defaulting Agents, or in such other proportions as _____________ may specify, to</w:t>
      </w:r>
    </w:p>
    <w:p>
      <w:pPr>
        <w:spacing w:after="0" w:line="162" w:lineRule="exact"/>
        <w:rPr>
          <w:sz w:val="20"/>
          <w:szCs w:val="20"/>
          <w:color w:val="auto"/>
        </w:rPr>
      </w:pPr>
    </w:p>
    <w:p>
      <w:pPr>
        <w:ind w:left="1660" w:right="3239"/>
        <w:spacing w:after="0" w:line="273" w:lineRule="auto"/>
        <w:rPr>
          <w:sz w:val="20"/>
          <w:szCs w:val="20"/>
          <w:color w:val="auto"/>
        </w:rPr>
      </w:pPr>
      <w:r>
        <w:rPr>
          <w:rFonts w:ascii="Courier New" w:cs="Courier New" w:eastAsia="Courier New" w:hAnsi="Courier New"/>
          <w:sz w:val="14"/>
          <w:szCs w:val="14"/>
          <w:color w:val="auto"/>
        </w:rPr>
        <w:t>purchase the Notes which such defaulting Agent or Agents agreed but failed or refused to purchase on such date; provided that in no event shall the amount of Notes that any Agent has agreed to purchase pursuant to this Agreement be increased pursuant to this paragraph by an amount in excess of one-ninth of such amount of Notes without the written consent of such Agent. If on the Settlement Date any Agent or Agents shall fail or refuse to purchase Notes and the aggregate amount of Notes with respect to which such default occurs is more than one-tenth of the aggregate amount of Notes to be purchased on such date, and arrangements satisfactory to ___________</w:t>
      </w:r>
    </w:p>
    <w:p>
      <w:pPr>
        <w:spacing w:after="0" w:line="162" w:lineRule="exact"/>
        <w:rPr>
          <w:sz w:val="20"/>
          <w:szCs w:val="20"/>
          <w:color w:val="auto"/>
        </w:rPr>
      </w:pPr>
    </w:p>
    <w:p>
      <w:pPr>
        <w:ind w:left="1660" w:right="3239"/>
        <w:spacing w:after="0" w:line="270" w:lineRule="auto"/>
        <w:rPr>
          <w:sz w:val="20"/>
          <w:szCs w:val="20"/>
          <w:color w:val="auto"/>
        </w:rPr>
      </w:pPr>
      <w:r>
        <w:rPr>
          <w:rFonts w:ascii="Courier New" w:cs="Courier New" w:eastAsia="Courier New" w:hAnsi="Courier New"/>
          <w:sz w:val="14"/>
          <w:szCs w:val="14"/>
          <w:color w:val="auto"/>
        </w:rPr>
        <w:t>and the Company for the purchase of such Notes are not made within 36 hours after such default, this Agreement shall terminate without liability on the part of any non-defaulting Agent or the Company. In any such case either</w:t>
      </w:r>
    </w:p>
    <w:p>
      <w:pPr>
        <w:ind w:left="1660"/>
        <w:spacing w:after="0" w:line="234" w:lineRule="auto"/>
        <w:rPr>
          <w:sz w:val="20"/>
          <w:szCs w:val="20"/>
          <w:color w:val="auto"/>
        </w:rPr>
      </w:pPr>
      <w:r>
        <w:rPr>
          <w:rFonts w:ascii="Courier New" w:cs="Courier New" w:eastAsia="Courier New" w:hAnsi="Courier New"/>
          <w:sz w:val="16"/>
          <w:szCs w:val="16"/>
          <w:color w:val="auto"/>
        </w:rPr>
        <w:t>___________ or the Company shall have the right to</w:t>
      </w:r>
    </w:p>
    <w:p>
      <w:pPr>
        <w:spacing w:after="0" w:line="4" w:lineRule="exact"/>
        <w:rPr>
          <w:sz w:val="20"/>
          <w:szCs w:val="20"/>
          <w:color w:val="auto"/>
        </w:rPr>
      </w:pPr>
    </w:p>
    <w:p>
      <w:pPr>
        <w:ind w:left="1660" w:right="3339"/>
        <w:spacing w:after="0" w:line="236" w:lineRule="auto"/>
        <w:rPr>
          <w:sz w:val="20"/>
          <w:szCs w:val="20"/>
          <w:color w:val="auto"/>
        </w:rPr>
      </w:pPr>
      <w:r>
        <w:rPr>
          <w:rFonts w:ascii="Courier New" w:cs="Courier New" w:eastAsia="Courier New" w:hAnsi="Courier New"/>
          <w:sz w:val="16"/>
          <w:szCs w:val="16"/>
          <w:color w:val="auto"/>
        </w:rPr>
        <w:t>postpone the Settlement Date but in no event for longer than seven days, in order that the required changes, if any, in the Registration Statement and in the Prospectus or in any other documents or arrangements may be effected. Any action taken under this paragraph shall not relieve any defaulting Agent from liability in respect of any default of such Agent under this Agreement.](1)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w:t>
      </w:r>
    </w:p>
    <w:p>
      <w:pPr>
        <w:spacing w:after="0" w:line="236" w:lineRule="auto"/>
        <w:rPr>
          <w:sz w:val="20"/>
          <w:szCs w:val="20"/>
          <w:color w:val="auto"/>
        </w:rPr>
      </w:pPr>
      <w:r>
        <w:rPr>
          <w:rFonts w:ascii="Courier New" w:cs="Courier New" w:eastAsia="Courier New" w:hAnsi="Courier New"/>
          <w:sz w:val="16"/>
          <w:szCs w:val="16"/>
          <w:color w:val="auto"/>
        </w:rPr>
        <w:t>1 Delete if the transaction will not be syndicated.</w:t>
      </w:r>
    </w:p>
    <w:p>
      <w:pPr>
        <w:spacing w:after="0" w:line="183" w:lineRule="exact"/>
        <w:rPr>
          <w:sz w:val="20"/>
          <w:szCs w:val="20"/>
          <w:color w:val="auto"/>
        </w:rPr>
      </w:pPr>
    </w:p>
    <w:p>
      <w:pPr>
        <w:jc w:val="both"/>
        <w:ind w:left="1660" w:right="3059" w:firstLine="1116"/>
        <w:spacing w:after="0" w:line="235" w:lineRule="auto"/>
        <w:rPr>
          <w:sz w:val="20"/>
          <w:szCs w:val="20"/>
          <w:color w:val="auto"/>
        </w:rPr>
      </w:pPr>
      <w:r>
        <w:rPr>
          <w:rFonts w:ascii="Courier New" w:cs="Courier New" w:eastAsia="Courier New" w:hAnsi="Courier New"/>
          <w:sz w:val="16"/>
          <w:szCs w:val="16"/>
          <w:color w:val="auto"/>
        </w:rPr>
        <w:t>This Agreement is subject to termination on the terms incorporated by reference herein. If this Agreement is so terminated, the provisions of Sections 3(h), 6, 9, 11 and 14 of the Distribution Agreement shall survive for the purposes of this Agreement.</w:t>
      </w:r>
    </w:p>
    <w:p>
      <w:pPr>
        <w:spacing w:after="0" w:line="186" w:lineRule="exact"/>
        <w:rPr>
          <w:sz w:val="20"/>
          <w:szCs w:val="20"/>
          <w:color w:val="auto"/>
        </w:rPr>
      </w:pPr>
    </w:p>
    <w:p>
      <w:pPr>
        <w:ind w:left="1660" w:right="2959" w:firstLine="1116"/>
        <w:spacing w:after="0" w:line="235" w:lineRule="auto"/>
        <w:rPr>
          <w:sz w:val="20"/>
          <w:szCs w:val="20"/>
          <w:color w:val="auto"/>
        </w:rPr>
      </w:pPr>
      <w:r>
        <w:rPr>
          <w:rFonts w:ascii="Courier New" w:cs="Courier New" w:eastAsia="Courier New" w:hAnsi="Courier New"/>
          <w:sz w:val="16"/>
          <w:szCs w:val="16"/>
          <w:color w:val="auto"/>
        </w:rPr>
        <w:t>The following information, opinions, certificates, letters and documents referred to in Section 4 of the Distribution Agreement will be required:</w:t>
      </w:r>
    </w:p>
    <w:p>
      <w:pPr>
        <w:spacing w:after="0" w:line="35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[NAME OF RELEVANT AGENT(S)]</w:t>
      </w:r>
    </w:p>
    <w:p>
      <w:pPr>
        <w:spacing w:after="0" w:line="35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 ______________________________</w:t>
      </w:r>
    </w:p>
    <w:p>
      <w:pPr>
        <w:ind w:left="3160"/>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MURPHY OIL CORPORATION</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142" w:right="1440" w:bottom="573" w:gutter="0" w:footer="0" w:header="0"/>
          <w:type w:val="continuous"/>
        </w:sectPr>
      </w:pPr>
    </w:p>
    <w:bookmarkStart w:id="41" w:name="page42"/>
    <w:bookmarkEnd w:id="41"/>
    <w:p>
      <w:pPr>
        <w:ind w:left="6140"/>
        <w:spacing w:after="0"/>
        <w:rPr>
          <w:sz w:val="20"/>
          <w:szCs w:val="20"/>
          <w:color w:val="auto"/>
        </w:rPr>
      </w:pPr>
      <w:r>
        <w:rPr>
          <w:rFonts w:ascii="Courier New" w:cs="Courier New" w:eastAsia="Courier New" w:hAnsi="Courier New"/>
          <w:sz w:val="16"/>
          <w:szCs w:val="16"/>
          <w:color w:val="auto"/>
        </w:rPr>
        <w:t>EXHIBIT B</w:t>
      </w:r>
    </w:p>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MURPHY OIL CORPORATION</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MEDIUM-TERM NOTES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ADMINISTRATIVE PROCEDURES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00" w:lineRule="exact"/>
        <w:rPr>
          <w:sz w:val="20"/>
          <w:szCs w:val="20"/>
          <w:color w:val="auto"/>
        </w:rPr>
      </w:pPr>
    </w:p>
    <w:p>
      <w:pPr>
        <w:spacing w:after="0" w:line="340" w:lineRule="exact"/>
        <w:rPr>
          <w:sz w:val="20"/>
          <w:szCs w:val="20"/>
          <w:color w:val="auto"/>
        </w:rPr>
      </w:pPr>
    </w:p>
    <w:p>
      <w:pPr>
        <w:ind w:right="2959" w:firstLine="930"/>
        <w:spacing w:after="0" w:line="270" w:lineRule="auto"/>
        <w:rPr>
          <w:sz w:val="20"/>
          <w:szCs w:val="20"/>
          <w:color w:val="auto"/>
        </w:rPr>
      </w:pPr>
      <w:r>
        <w:rPr>
          <w:rFonts w:ascii="Courier New" w:cs="Courier New" w:eastAsia="Courier New" w:hAnsi="Courier New"/>
          <w:sz w:val="14"/>
          <w:szCs w:val="14"/>
          <w:color w:val="auto"/>
        </w:rPr>
        <w:t>Explained below are the administrative procedures and specific terms of the offering of Medium-Term Notes (the "Notes"), on a continuous basis by Murphy Oil Corporation (the "Company") pursuant to the Distribution Agreement, dated as of ________, 1994 (the "Distribution Agreement") among the Company</w:t>
      </w:r>
    </w:p>
    <w:p>
      <w:pPr>
        <w:spacing w:after="0" w:line="2" w:lineRule="exact"/>
        <w:rPr>
          <w:sz w:val="20"/>
          <w:szCs w:val="20"/>
          <w:color w:val="auto"/>
        </w:rPr>
      </w:pPr>
    </w:p>
    <w:p>
      <w:pPr>
        <w:ind w:right="2959"/>
        <w:spacing w:after="0" w:line="270" w:lineRule="auto"/>
        <w:rPr>
          <w:sz w:val="20"/>
          <w:szCs w:val="20"/>
          <w:color w:val="auto"/>
        </w:rPr>
      </w:pPr>
      <w:r>
        <w:rPr>
          <w:rFonts w:ascii="Courier New" w:cs="Courier New" w:eastAsia="Courier New" w:hAnsi="Courier New"/>
          <w:sz w:val="14"/>
          <w:szCs w:val="14"/>
          <w:color w:val="auto"/>
        </w:rPr>
        <w:t>and Smith Barney Inc., J.P. Morgan Securities and National Westminster Bank Plc, New York Branch (the "Agents"). The Notes will be issued under an Indenture dated as of ________, 1994 (the "Indenture") between the Company and</w:t>
      </w:r>
    </w:p>
    <w:p>
      <w:pPr>
        <w:spacing w:after="0" w:line="1"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Chemical Bank, as trustee (the "Trustee"). In the Distribution Agreement, the Agents have agreed to use reasonable efforts to solicit purchases of the Notes, and the administrative procedures explained below will govern the issuance and settlement of any Notes sold through an Agent, as agent of the Company. An Agent, as principal, may also purchase Notes for its own account, and if requested by such Agent, the Company and such Agent will enter into a terms agreement (a "Terms Agreement"), as contemplated by the Distribution Agreement. The administrative procedures explained below will govern the issuance and settlement of any Notes purchased by an Agent, as principal, unless otherwise specified in the applicable Terms Agreement.</w:t>
      </w:r>
    </w:p>
    <w:p>
      <w:pPr>
        <w:spacing w:after="0" w:line="186"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The Trustee will be the Registrar, Calculation Agent, Authenticating Agent and Paying Agent for the Notes and will perform the duties specified herein. Each Note will be represented by either a Global Security (as defined below) delivered to the Trustee, as agent for The Depository Trust Company ("DTC"), and recorded in the book-entry system maintained by DTC (a "Book-Entry Note") or a certificate delivered to the holder thereof or a person designated by such holder (a "Certificated Note"). Except as set forth in the Indenture, an owner of a Book-Entry Note will not be entitled to receive a Certificated Note.</w:t>
      </w:r>
    </w:p>
    <w:p>
      <w:pPr>
        <w:spacing w:after="0" w:line="185" w:lineRule="exact"/>
        <w:rPr>
          <w:sz w:val="20"/>
          <w:szCs w:val="20"/>
          <w:color w:val="auto"/>
        </w:rPr>
      </w:pPr>
    </w:p>
    <w:p>
      <w:pPr>
        <w:ind w:right="2879" w:firstLine="930"/>
        <w:spacing w:after="0" w:line="274" w:lineRule="auto"/>
        <w:rPr>
          <w:sz w:val="20"/>
          <w:szCs w:val="20"/>
          <w:color w:val="auto"/>
        </w:rPr>
      </w:pPr>
      <w:r>
        <w:rPr>
          <w:rFonts w:ascii="Courier New" w:cs="Courier New" w:eastAsia="Courier New" w:hAnsi="Courier New"/>
          <w:sz w:val="14"/>
          <w:szCs w:val="14"/>
          <w:color w:val="auto"/>
        </w:rPr>
        <w:t>Book-Entry Notes, which may be payable only in U.S. dollars, will be issued in accordance with the administrative procedures set forth in Part I hereof as they may subsequently be amended as the result of changes in DTC'S operating procedures. Certificated Notes will be issued in accordance with the administrative procedures set forth in Part II hereof. Unless otherwise defined herein, terms defined in the Indenture, the Notes or any prospectus supplement relating to the Notes shall be used herein as therein defined.</w:t>
      </w:r>
    </w:p>
    <w:p>
      <w:pPr>
        <w:spacing w:after="0" w:line="164" w:lineRule="exact"/>
        <w:rPr>
          <w:sz w:val="20"/>
          <w:szCs w:val="20"/>
          <w:color w:val="auto"/>
        </w:rPr>
      </w:pPr>
    </w:p>
    <w:p>
      <w:pPr>
        <w:ind w:right="3239" w:firstLine="930"/>
        <w:spacing w:after="0" w:line="235" w:lineRule="auto"/>
        <w:rPr>
          <w:sz w:val="20"/>
          <w:szCs w:val="20"/>
          <w:color w:val="auto"/>
        </w:rPr>
      </w:pPr>
      <w:r>
        <w:rPr>
          <w:rFonts w:ascii="Courier New" w:cs="Courier New" w:eastAsia="Courier New" w:hAnsi="Courier New"/>
          <w:sz w:val="16"/>
          <w:szCs w:val="16"/>
          <w:color w:val="auto"/>
        </w:rPr>
        <w:t>The Company will advise the Agents in writing of the employees of the Company with whom the Agents are to communicate regarding offers to purchase Notes and the related settlement details.</w:t>
      </w:r>
    </w:p>
    <w:p>
      <w:pPr>
        <w:spacing w:after="0" w:line="356"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4"/>
          <w:szCs w:val="14"/>
          <w:color w:val="auto"/>
        </w:rPr>
        <w:t>ADMINISTRATIVE PROCEDURES FOR BOOK-ENTRY NOTES</w:t>
      </w:r>
    </w:p>
    <w:p>
      <w:pPr>
        <w:spacing w:after="0" w:line="362" w:lineRule="exact"/>
        <w:rPr>
          <w:sz w:val="20"/>
          <w:szCs w:val="20"/>
          <w:color w:val="auto"/>
        </w:rPr>
      </w:pPr>
    </w:p>
    <w:p>
      <w:pPr>
        <w:ind w:right="2959" w:firstLine="930"/>
        <w:spacing w:after="0" w:line="270" w:lineRule="auto"/>
        <w:rPr>
          <w:sz w:val="20"/>
          <w:szCs w:val="20"/>
          <w:color w:val="auto"/>
        </w:rPr>
      </w:pPr>
      <w:r>
        <w:rPr>
          <w:rFonts w:ascii="Courier New" w:cs="Courier New" w:eastAsia="Courier New" w:hAnsi="Courier New"/>
          <w:sz w:val="14"/>
          <w:szCs w:val="14"/>
          <w:color w:val="auto"/>
        </w:rPr>
        <w:t>In connection with the qualification of the Book-Entry Notes for eligibility in the book-entry system maintained by DTC, the Trustee will perform the custodial, document control and administrative functions described below, in accordance with its respective obligations under a Letter of Representation from the Company and the Trustee to DTC, dated as of ________,</w:t>
      </w:r>
    </w:p>
    <w:p>
      <w:pPr>
        <w:spacing w:after="0" w:line="2"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1994, and a Medium-Term Note Certificate Agreement between the Trustee and DTC, dated as of ________, 1994 (the "MTN Certificate Agreement"), and its</w:t>
      </w:r>
    </w:p>
    <w:p>
      <w:pPr>
        <w:spacing w:after="0" w:line="4"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obligations as a participant in DTC, including DTC's Same-Day Funds Settlement System ("SDFS").</w:t>
      </w:r>
    </w:p>
    <w:p>
      <w:pPr>
        <w:sectPr>
          <w:pgSz w:w="11900" w:h="16838" w:orient="portrait"/>
          <w:cols w:equalWidth="0" w:num="1">
            <w:col w:w="10219"/>
          </w:cols>
          <w:pgMar w:left="240" w:top="469" w:right="1440" w:bottom="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any date of settlement (as defined</w:t>
      </w:r>
    </w:p>
    <w:p>
      <w:pPr>
        <w:spacing w:after="0" w:line="236" w:lineRule="auto"/>
        <w:rPr>
          <w:sz w:val="20"/>
          <w:szCs w:val="20"/>
          <w:color w:val="auto"/>
        </w:rPr>
      </w:pPr>
      <w:r>
        <w:rPr>
          <w:rFonts w:ascii="Courier New" w:cs="Courier New" w:eastAsia="Courier New" w:hAnsi="Courier New"/>
          <w:sz w:val="16"/>
          <w:szCs w:val="16"/>
          <w:color w:val="auto"/>
        </w:rPr>
        <w:t>under "Settlement" below) for one or more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Book-Entry Notes, the Company will issue a single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security in fully registered form</w:t>
      </w:r>
    </w:p>
    <w:p>
      <w:pPr>
        <w:spacing w:after="0" w:line="236" w:lineRule="auto"/>
        <w:rPr>
          <w:sz w:val="20"/>
          <w:szCs w:val="20"/>
          <w:color w:val="auto"/>
        </w:rPr>
      </w:pPr>
      <w:r>
        <w:rPr>
          <w:rFonts w:ascii="Courier New" w:cs="Courier New" w:eastAsia="Courier New" w:hAnsi="Courier New"/>
          <w:sz w:val="16"/>
          <w:szCs w:val="16"/>
          <w:color w:val="auto"/>
        </w:rPr>
        <w:t>without coupons (a "Global Security")</w:t>
      </w:r>
    </w:p>
    <w:p>
      <w:pPr>
        <w:spacing w:after="0" w:line="237" w:lineRule="auto"/>
        <w:rPr>
          <w:sz w:val="20"/>
          <w:szCs w:val="20"/>
          <w:color w:val="auto"/>
        </w:rPr>
      </w:pPr>
      <w:r>
        <w:rPr>
          <w:rFonts w:ascii="Courier New" w:cs="Courier New" w:eastAsia="Courier New" w:hAnsi="Courier New"/>
          <w:sz w:val="16"/>
          <w:szCs w:val="16"/>
          <w:color w:val="auto"/>
        </w:rPr>
        <w:t>representing up to U.S. $150,000,000 principal</w:t>
      </w:r>
    </w:p>
    <w:p>
      <w:pPr>
        <w:spacing w:after="0" w:line="237" w:lineRule="auto"/>
        <w:rPr>
          <w:sz w:val="20"/>
          <w:szCs w:val="20"/>
          <w:color w:val="auto"/>
        </w:rPr>
      </w:pPr>
      <w:r>
        <w:rPr>
          <w:rFonts w:ascii="Courier New" w:cs="Courier New" w:eastAsia="Courier New" w:hAnsi="Courier New"/>
          <w:sz w:val="16"/>
          <w:szCs w:val="16"/>
          <w:color w:val="auto"/>
        </w:rPr>
        <w:t>amount of all such Notes that have the same</w:t>
      </w:r>
    </w:p>
    <w:p>
      <w:pPr>
        <w:spacing w:after="0" w:line="237" w:lineRule="auto"/>
        <w:rPr>
          <w:sz w:val="20"/>
          <w:szCs w:val="20"/>
          <w:color w:val="auto"/>
        </w:rPr>
      </w:pPr>
      <w:r>
        <w:rPr>
          <w:rFonts w:ascii="Courier New" w:cs="Courier New" w:eastAsia="Courier New" w:hAnsi="Courier New"/>
          <w:sz w:val="16"/>
          <w:szCs w:val="16"/>
          <w:color w:val="auto"/>
        </w:rPr>
        <w:t>Original Issue Date, Maturity Date and other</w:t>
      </w:r>
    </w:p>
    <w:p>
      <w:pPr>
        <w:spacing w:after="0"/>
        <w:tabs>
          <w:tab w:leader="none" w:pos="720" w:val="left"/>
        </w:tabs>
        <w:rPr>
          <w:sz w:val="20"/>
          <w:szCs w:val="20"/>
          <w:color w:val="auto"/>
        </w:rPr>
      </w:pPr>
      <w:r>
        <w:rPr>
          <w:rFonts w:ascii="Courier New" w:cs="Courier New" w:eastAsia="Courier New" w:hAnsi="Courier New"/>
          <w:sz w:val="16"/>
          <w:szCs w:val="16"/>
          <w:color w:val="auto"/>
        </w:rPr>
        <w:t>terms.</w:t>
      </w:r>
      <w:r>
        <w:rPr>
          <w:sz w:val="20"/>
          <w:szCs w:val="20"/>
          <w:color w:val="auto"/>
        </w:rPr>
        <w:tab/>
      </w:r>
      <w:r>
        <w:rPr>
          <w:rFonts w:ascii="Courier New" w:cs="Courier New" w:eastAsia="Courier New" w:hAnsi="Courier New"/>
          <w:sz w:val="14"/>
          <w:szCs w:val="14"/>
          <w:color w:val="auto"/>
        </w:rPr>
        <w:t>Each Global Security will be dated and</w:t>
      </w:r>
    </w:p>
    <w:p>
      <w:pPr>
        <w:spacing w:after="0" w:line="237" w:lineRule="auto"/>
        <w:rPr>
          <w:sz w:val="20"/>
          <w:szCs w:val="20"/>
          <w:color w:val="auto"/>
        </w:rPr>
      </w:pPr>
      <w:r>
        <w:rPr>
          <w:rFonts w:ascii="Courier New" w:cs="Courier New" w:eastAsia="Courier New" w:hAnsi="Courier New"/>
          <w:sz w:val="16"/>
          <w:szCs w:val="16"/>
          <w:color w:val="auto"/>
        </w:rPr>
        <w:t>issued as of the date of its authentication by</w:t>
      </w:r>
    </w:p>
    <w:p>
      <w:pPr>
        <w:spacing w:after="0"/>
        <w:tabs>
          <w:tab w:leader="none" w:pos="1280" w:val="left"/>
        </w:tabs>
        <w:rPr>
          <w:sz w:val="20"/>
          <w:szCs w:val="20"/>
          <w:color w:val="auto"/>
        </w:rPr>
      </w:pPr>
      <w:r>
        <w:rPr>
          <w:rFonts w:ascii="Courier New" w:cs="Courier New" w:eastAsia="Courier New" w:hAnsi="Courier New"/>
          <w:sz w:val="16"/>
          <w:szCs w:val="16"/>
          <w:color w:val="auto"/>
        </w:rPr>
        <w:t>the Trustee.</w:t>
      </w:r>
      <w:r>
        <w:rPr>
          <w:sz w:val="20"/>
          <w:szCs w:val="20"/>
          <w:color w:val="auto"/>
        </w:rPr>
        <w:tab/>
      </w:r>
      <w:r>
        <w:rPr>
          <w:rFonts w:ascii="Courier New" w:cs="Courier New" w:eastAsia="Courier New" w:hAnsi="Courier New"/>
          <w:sz w:val="14"/>
          <w:szCs w:val="14"/>
          <w:color w:val="auto"/>
        </w:rPr>
        <w:t>Each Global Security will bear an</w:t>
      </w:r>
    </w:p>
    <w:p>
      <w:pPr>
        <w:spacing w:after="0" w:line="237" w:lineRule="auto"/>
        <w:rPr>
          <w:sz w:val="20"/>
          <w:szCs w:val="20"/>
          <w:color w:val="auto"/>
        </w:rPr>
      </w:pPr>
      <w:r>
        <w:rPr>
          <w:rFonts w:ascii="Courier New" w:cs="Courier New" w:eastAsia="Courier New" w:hAnsi="Courier New"/>
          <w:sz w:val="16"/>
          <w:szCs w:val="16"/>
          <w:color w:val="auto"/>
        </w:rPr>
        <w:t>"Interest Accrual Date," which will be (i) with</w:t>
      </w:r>
    </w:p>
    <w:p>
      <w:pPr>
        <w:spacing w:after="0" w:line="236" w:lineRule="auto"/>
        <w:rPr>
          <w:sz w:val="20"/>
          <w:szCs w:val="20"/>
          <w:color w:val="auto"/>
        </w:rPr>
      </w:pPr>
      <w:r>
        <w:rPr>
          <w:rFonts w:ascii="Courier New" w:cs="Courier New" w:eastAsia="Courier New" w:hAnsi="Courier New"/>
          <w:sz w:val="16"/>
          <w:szCs w:val="16"/>
          <w:color w:val="auto"/>
        </w:rPr>
        <w:t>respect to an original Global Security (or any</w:t>
      </w:r>
    </w:p>
    <w:p>
      <w:pPr>
        <w:spacing w:after="0" w:line="237" w:lineRule="auto"/>
        <w:rPr>
          <w:sz w:val="20"/>
          <w:szCs w:val="20"/>
          <w:color w:val="auto"/>
        </w:rPr>
      </w:pPr>
      <w:r>
        <w:rPr>
          <w:rFonts w:ascii="Courier New" w:cs="Courier New" w:eastAsia="Courier New" w:hAnsi="Courier New"/>
          <w:sz w:val="16"/>
          <w:szCs w:val="16"/>
          <w:color w:val="auto"/>
        </w:rPr>
        <w:t>portion thereof), its original issuance date</w:t>
      </w:r>
    </w:p>
    <w:p>
      <w:pPr>
        <w:spacing w:after="0" w:line="237" w:lineRule="auto"/>
        <w:rPr>
          <w:sz w:val="20"/>
          <w:szCs w:val="20"/>
          <w:color w:val="auto"/>
        </w:rPr>
      </w:pPr>
      <w:r>
        <w:rPr>
          <w:rFonts w:ascii="Courier New" w:cs="Courier New" w:eastAsia="Courier New" w:hAnsi="Courier New"/>
          <w:sz w:val="16"/>
          <w:szCs w:val="16"/>
          <w:color w:val="auto"/>
        </w:rPr>
        <w:t>and (ii) with respect to any Global Security</w:t>
      </w:r>
    </w:p>
    <w:p>
      <w:pPr>
        <w:spacing w:after="0" w:line="237" w:lineRule="auto"/>
        <w:rPr>
          <w:sz w:val="20"/>
          <w:szCs w:val="20"/>
          <w:color w:val="auto"/>
        </w:rPr>
      </w:pPr>
      <w:r>
        <w:rPr>
          <w:rFonts w:ascii="Courier New" w:cs="Courier New" w:eastAsia="Courier New" w:hAnsi="Courier New"/>
          <w:sz w:val="16"/>
          <w:szCs w:val="16"/>
          <w:color w:val="auto"/>
        </w:rPr>
        <w:t>(or any portion thereof) issued subsequently</w:t>
      </w:r>
    </w:p>
    <w:p>
      <w:pPr>
        <w:spacing w:after="0" w:line="237" w:lineRule="auto"/>
        <w:rPr>
          <w:sz w:val="20"/>
          <w:szCs w:val="20"/>
          <w:color w:val="auto"/>
        </w:rPr>
      </w:pPr>
      <w:r>
        <w:rPr>
          <w:rFonts w:ascii="Courier New" w:cs="Courier New" w:eastAsia="Courier New" w:hAnsi="Courier New"/>
          <w:sz w:val="16"/>
          <w:szCs w:val="16"/>
          <w:color w:val="auto"/>
        </w:rPr>
        <w:t>upon exchange of a Global Security, or in lieu</w:t>
      </w:r>
    </w:p>
    <w:p>
      <w:pPr>
        <w:spacing w:after="0" w:line="237" w:lineRule="auto"/>
        <w:rPr>
          <w:sz w:val="20"/>
          <w:szCs w:val="20"/>
          <w:color w:val="auto"/>
        </w:rPr>
      </w:pPr>
      <w:r>
        <w:rPr>
          <w:rFonts w:ascii="Courier New" w:cs="Courier New" w:eastAsia="Courier New" w:hAnsi="Courier New"/>
          <w:sz w:val="16"/>
          <w:szCs w:val="16"/>
          <w:color w:val="auto"/>
        </w:rPr>
        <w:t>of a destroyed, lost or stolen Global Security,</w:t>
      </w:r>
    </w:p>
    <w:p>
      <w:pPr>
        <w:spacing w:after="0" w:line="237" w:lineRule="auto"/>
        <w:rPr>
          <w:sz w:val="20"/>
          <w:szCs w:val="20"/>
          <w:color w:val="auto"/>
        </w:rPr>
      </w:pPr>
      <w:r>
        <w:rPr>
          <w:rFonts w:ascii="Courier New" w:cs="Courier New" w:eastAsia="Courier New" w:hAnsi="Courier New"/>
          <w:sz w:val="16"/>
          <w:szCs w:val="16"/>
          <w:color w:val="auto"/>
        </w:rPr>
        <w:t>the most recent Interest Payment Date to which</w:t>
      </w:r>
    </w:p>
    <w:p>
      <w:pPr>
        <w:spacing w:after="0" w:line="237" w:lineRule="auto"/>
        <w:rPr>
          <w:sz w:val="20"/>
          <w:szCs w:val="20"/>
          <w:color w:val="auto"/>
        </w:rPr>
      </w:pPr>
      <w:r>
        <w:rPr>
          <w:rFonts w:ascii="Courier New" w:cs="Courier New" w:eastAsia="Courier New" w:hAnsi="Courier New"/>
          <w:sz w:val="16"/>
          <w:szCs w:val="16"/>
          <w:color w:val="auto"/>
        </w:rPr>
        <w:t>interest has been paid or duly provided for on</w:t>
      </w:r>
    </w:p>
    <w:p>
      <w:pPr>
        <w:spacing w:after="0" w:line="236" w:lineRule="auto"/>
        <w:rPr>
          <w:sz w:val="20"/>
          <w:szCs w:val="20"/>
          <w:color w:val="auto"/>
        </w:rPr>
      </w:pPr>
      <w:r>
        <w:rPr>
          <w:rFonts w:ascii="Courier New" w:cs="Courier New" w:eastAsia="Courier New" w:hAnsi="Courier New"/>
          <w:sz w:val="16"/>
          <w:szCs w:val="16"/>
          <w:color w:val="auto"/>
        </w:rPr>
        <w:t>the predecessor Global Security (or if no such</w:t>
      </w:r>
    </w:p>
    <w:p>
      <w:pPr>
        <w:spacing w:after="0" w:line="237" w:lineRule="auto"/>
        <w:rPr>
          <w:sz w:val="20"/>
          <w:szCs w:val="20"/>
          <w:color w:val="auto"/>
        </w:rPr>
      </w:pPr>
      <w:r>
        <w:rPr>
          <w:rFonts w:ascii="Courier New" w:cs="Courier New" w:eastAsia="Courier New" w:hAnsi="Courier New"/>
          <w:sz w:val="16"/>
          <w:szCs w:val="16"/>
          <w:color w:val="auto"/>
        </w:rPr>
        <w:t>payment or provision has been made, the</w:t>
      </w:r>
    </w:p>
    <w:p>
      <w:pPr>
        <w:spacing w:after="0" w:line="237" w:lineRule="auto"/>
        <w:rPr>
          <w:sz w:val="20"/>
          <w:szCs w:val="20"/>
          <w:color w:val="auto"/>
        </w:rPr>
      </w:pPr>
      <w:r>
        <w:rPr>
          <w:rFonts w:ascii="Courier New" w:cs="Courier New" w:eastAsia="Courier New" w:hAnsi="Courier New"/>
          <w:sz w:val="16"/>
          <w:szCs w:val="16"/>
          <w:color w:val="auto"/>
        </w:rPr>
        <w:t>original issuance date of the predecessor</w:t>
      </w:r>
    </w:p>
    <w:p>
      <w:pPr>
        <w:sectPr>
          <w:pgSz w:w="11900" w:h="16838" w:orient="portrait"/>
          <w:cols w:equalWidth="0" w:num="2">
            <w:col w:w="1880" w:space="720"/>
            <w:col w:w="7619"/>
          </w:cols>
          <w:pgMar w:left="240" w:top="469" w:right="1440"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15"/>
                <w:szCs w:val="15"/>
                <w:color w:val="auto"/>
              </w:rPr>
            </w:pPr>
          </w:p>
        </w:tc>
        <w:tc>
          <w:tcPr>
            <w:tcW w:w="51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Global Security), regardless of the date of</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authentication of such subsequently issued</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Global Security.  Book-Entry Notes may be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payable only in U.S. dollars.  No Global</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Security will represent any Certificated Note.</w:t>
            </w:r>
          </w:p>
        </w:tc>
      </w:tr>
      <w:tr>
        <w:trPr>
          <w:trHeight w:val="358"/>
        </w:trPr>
        <w:tc>
          <w:tcPr>
            <w:tcW w:w="1940" w:type="dxa"/>
            <w:vAlign w:val="bottom"/>
          </w:tcPr>
          <w:p>
            <w:pPr>
              <w:spacing w:after="0"/>
              <w:rPr>
                <w:sz w:val="20"/>
                <w:szCs w:val="20"/>
                <w:color w:val="auto"/>
              </w:rPr>
            </w:pPr>
            <w:r>
              <w:rPr>
                <w:rFonts w:ascii="Courier New" w:cs="Courier New" w:eastAsia="Courier New" w:hAnsi="Courier New"/>
                <w:sz w:val="16"/>
                <w:szCs w:val="16"/>
                <w:color w:val="auto"/>
              </w:rPr>
              <w:t>Denominations:</w:t>
            </w:r>
          </w:p>
        </w:tc>
        <w:tc>
          <w:tcPr>
            <w:tcW w:w="51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Book-Entry Notes will be issued in</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principal amounts of U.S. $[100,000] or any</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amount in excess thereof that is an integral</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multiple of U.S. $1,000.  Global Securities</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w w:val="98"/>
              </w:rPr>
              <w:t>will be denominated in principal amounts not in</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excess of U.S. $150,000,000.  If one or more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Book-Entry Notes having an aggregate principal</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w w:val="98"/>
              </w:rPr>
              <w:t>amount in excess of $150,000,000 would, but for</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the preceding sentence, be represented by a</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single Global Security, then one Global</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Security will be issued to represent each U.S.</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$150,000,000 principal amount of such Book-</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Entry Note or Notes and an additional Global</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Security will be issued to represent any</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remaining principal amount of such Book-Entry</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Note or Notes.  In such a case, each of the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Global Securities representing such Book-Entry</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Note or Notes shall be assigned the same CUSIP</w:t>
            </w:r>
          </w:p>
        </w:tc>
      </w:tr>
      <w:tr>
        <w:trPr>
          <w:trHeight w:val="179"/>
        </w:trPr>
        <w:tc>
          <w:tcPr>
            <w:tcW w:w="1940" w:type="dxa"/>
            <w:vAlign w:val="bottom"/>
          </w:tcPr>
          <w:p>
            <w:pPr>
              <w:spacing w:after="0"/>
              <w:rPr>
                <w:sz w:val="15"/>
                <w:szCs w:val="15"/>
                <w:color w:val="auto"/>
              </w:rPr>
            </w:pPr>
          </w:p>
        </w:tc>
        <w:tc>
          <w:tcPr>
            <w:tcW w:w="16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number.</w:t>
            </w:r>
          </w:p>
        </w:tc>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358"/>
        </w:trPr>
        <w:tc>
          <w:tcPr>
            <w:tcW w:w="1940" w:type="dxa"/>
            <w:vAlign w:val="bottom"/>
          </w:tcPr>
          <w:p>
            <w:pPr>
              <w:spacing w:after="0"/>
              <w:rPr>
                <w:sz w:val="20"/>
                <w:szCs w:val="20"/>
                <w:color w:val="auto"/>
              </w:rPr>
            </w:pPr>
            <w:r>
              <w:rPr>
                <w:rFonts w:ascii="Courier New" w:cs="Courier New" w:eastAsia="Courier New" w:hAnsi="Courier New"/>
                <w:sz w:val="16"/>
                <w:szCs w:val="16"/>
                <w:color w:val="auto"/>
              </w:rPr>
              <w:t>Preparation</w:t>
            </w:r>
          </w:p>
        </w:tc>
        <w:tc>
          <w:tcPr>
            <w:tcW w:w="51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If any offer to purchase a Book-Entry Note is</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of Pricing</w:t>
            </w: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accepted by or on behalf of the Company,</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w:t>
            </w: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w w:val="96"/>
              </w:rPr>
              <w:t>the Company will prepare a pricing supplement (a</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"Pricing Supplement") reflecting the terms</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of such Note.  The Company (i) will arrange to</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file 10 copies of such Pricing Supplement with</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the Commission in accordance with the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applicable paragraph of Rule 424(b) under the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Act and (ii) will, as soon as possible and in</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w w:val="98"/>
              </w:rPr>
              <w:t>any event not later than the date on which such</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Pricing Supplement is filed with the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Commission, deliver the number of copies of</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such Pricing Supplement to the relevant Agent</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as such Agent shall request.</w:t>
            </w:r>
          </w:p>
        </w:tc>
      </w:tr>
      <w:tr>
        <w:trPr>
          <w:trHeight w:val="358"/>
        </w:trPr>
        <w:tc>
          <w:tcPr>
            <w:tcW w:w="1940" w:type="dxa"/>
            <w:vAlign w:val="bottom"/>
          </w:tcPr>
          <w:p>
            <w:pPr>
              <w:spacing w:after="0"/>
              <w:rPr>
                <w:sz w:val="24"/>
                <w:szCs w:val="24"/>
                <w:color w:val="auto"/>
              </w:rPr>
            </w:pPr>
          </w:p>
        </w:tc>
        <w:tc>
          <w:tcPr>
            <w:tcW w:w="51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In each instance that a Pricing Supplement is</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prepared, the relevant Agent will affix the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Pricing Supplement to Prospectuses prior to</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their use.  Outdated Pricing Supplements, and</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the Prospectuses to which they are attached</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(other than those retained for files), will be</w:t>
            </w:r>
          </w:p>
        </w:tc>
      </w:tr>
      <w:tr>
        <w:trPr>
          <w:trHeight w:val="179"/>
        </w:trPr>
        <w:tc>
          <w:tcPr>
            <w:tcW w:w="1940" w:type="dxa"/>
            <w:vAlign w:val="bottom"/>
          </w:tcPr>
          <w:p>
            <w:pPr>
              <w:spacing w:after="0"/>
              <w:rPr>
                <w:sz w:val="15"/>
                <w:szCs w:val="15"/>
                <w:color w:val="auto"/>
              </w:rPr>
            </w:pPr>
          </w:p>
        </w:tc>
        <w:tc>
          <w:tcPr>
            <w:tcW w:w="16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w w:val="95"/>
              </w:rPr>
              <w:t>destroyed.</w:t>
            </w:r>
          </w:p>
        </w:tc>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358"/>
        </w:trPr>
        <w:tc>
          <w:tcPr>
            <w:tcW w:w="1940" w:type="dxa"/>
            <w:vAlign w:val="bottom"/>
          </w:tcPr>
          <w:p>
            <w:pPr>
              <w:spacing w:after="0"/>
              <w:rPr>
                <w:sz w:val="20"/>
                <w:szCs w:val="20"/>
                <w:color w:val="auto"/>
              </w:rPr>
            </w:pPr>
            <w:r>
              <w:rPr>
                <w:rFonts w:ascii="Courier New" w:cs="Courier New" w:eastAsia="Courier New" w:hAnsi="Courier New"/>
                <w:sz w:val="16"/>
                <w:szCs w:val="16"/>
                <w:color w:val="auto"/>
              </w:rPr>
              <w:t>Settlement:</w:t>
            </w:r>
          </w:p>
        </w:tc>
        <w:tc>
          <w:tcPr>
            <w:tcW w:w="51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The receipt by the Company of immediately</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available funds in payment for a Book-Entry</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w w:val="98"/>
              </w:rPr>
              <w:t>Note and the authentication and issuance of the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Global Security representing such Note shall</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constitute "settlement" with respect to such</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Note.  All offers accepted by the Company will</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be settled on the fifth Business Day next</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succeeding the date of acceptance pursuant to</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the timetable for settlement set forth below,</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unless the Company and the purchaser agree to</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settlement on another day, which shall be no</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earlier than the next Business Day.</w:t>
            </w:r>
          </w:p>
        </w:tc>
      </w:tr>
      <w:tr>
        <w:trPr>
          <w:trHeight w:val="358"/>
        </w:trPr>
        <w:tc>
          <w:tcPr>
            <w:tcW w:w="1940" w:type="dxa"/>
            <w:vAlign w:val="bottom"/>
          </w:tcPr>
          <w:p>
            <w:pPr>
              <w:spacing w:after="0"/>
              <w:rPr>
                <w:sz w:val="20"/>
                <w:szCs w:val="20"/>
                <w:color w:val="auto"/>
              </w:rPr>
            </w:pPr>
            <w:r>
              <w:rPr>
                <w:rFonts w:ascii="Courier New" w:cs="Courier New" w:eastAsia="Courier New" w:hAnsi="Courier New"/>
                <w:sz w:val="16"/>
                <w:szCs w:val="16"/>
                <w:color w:val="auto"/>
              </w:rPr>
              <w:t>Settlement</w:t>
            </w:r>
          </w:p>
        </w:tc>
        <w:tc>
          <w:tcPr>
            <w:tcW w:w="51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Settlement Procedures with regard to each</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Procedures:</w:t>
            </w: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Book-Entry Note sold by the Company to or</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through an Agent (unless otherwise specified</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660"/>
              <w:spacing w:after="0" w:line="179" w:lineRule="exact"/>
              <w:rPr>
                <w:sz w:val="20"/>
                <w:szCs w:val="20"/>
                <w:color w:val="auto"/>
              </w:rPr>
            </w:pPr>
            <w:r>
              <w:rPr>
                <w:rFonts w:ascii="Courier New" w:cs="Courier New" w:eastAsia="Courier New" w:hAnsi="Courier New"/>
                <w:sz w:val="16"/>
                <w:szCs w:val="16"/>
                <w:color w:val="auto"/>
              </w:rPr>
              <w:t>pursuant to a Terms Agreement) shall be as</w:t>
            </w:r>
          </w:p>
        </w:tc>
      </w:tr>
      <w:tr>
        <w:trPr>
          <w:trHeight w:val="179"/>
        </w:trPr>
        <w:tc>
          <w:tcPr>
            <w:tcW w:w="1940" w:type="dxa"/>
            <w:vAlign w:val="bottom"/>
          </w:tcPr>
          <w:p>
            <w:pPr>
              <w:spacing w:after="0"/>
              <w:rPr>
                <w:sz w:val="15"/>
                <w:szCs w:val="15"/>
                <w:color w:val="auto"/>
              </w:rPr>
            </w:pPr>
          </w:p>
        </w:tc>
        <w:tc>
          <w:tcPr>
            <w:tcW w:w="16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follows:</w:t>
            </w:r>
          </w:p>
        </w:tc>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358"/>
        </w:trPr>
        <w:tc>
          <w:tcPr>
            <w:tcW w:w="1940" w:type="dxa"/>
            <w:vAlign w:val="bottom"/>
          </w:tcPr>
          <w:p>
            <w:pPr>
              <w:spacing w:after="0"/>
              <w:rPr>
                <w:sz w:val="24"/>
                <w:szCs w:val="24"/>
                <w:color w:val="auto"/>
              </w:rPr>
            </w:pPr>
          </w:p>
        </w:tc>
        <w:tc>
          <w:tcPr>
            <w:tcW w:w="1600" w:type="dxa"/>
            <w:vAlign w:val="bottom"/>
          </w:tcPr>
          <w:p>
            <w:pPr>
              <w:ind w:left="1120"/>
              <w:spacing w:after="0"/>
              <w:rPr>
                <w:sz w:val="20"/>
                <w:szCs w:val="20"/>
                <w:color w:val="auto"/>
              </w:rPr>
            </w:pPr>
            <w:r>
              <w:rPr>
                <w:rFonts w:ascii="Courier New" w:cs="Courier New" w:eastAsia="Courier New" w:hAnsi="Courier New"/>
                <w:sz w:val="16"/>
                <w:szCs w:val="16"/>
                <w:color w:val="auto"/>
              </w:rPr>
              <w:t>A.</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The relevant Agent will advise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1120"/>
              <w:spacing w:after="0" w:line="179" w:lineRule="exact"/>
              <w:rPr>
                <w:sz w:val="20"/>
                <w:szCs w:val="20"/>
                <w:color w:val="auto"/>
              </w:rPr>
            </w:pPr>
            <w:r>
              <w:rPr>
                <w:rFonts w:ascii="Courier New" w:cs="Courier New" w:eastAsia="Courier New" w:hAnsi="Courier New"/>
                <w:sz w:val="16"/>
                <w:szCs w:val="16"/>
                <w:color w:val="auto"/>
              </w:rPr>
              <w:t>the Company by telephone that such</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1120"/>
              <w:spacing w:after="0" w:line="179" w:lineRule="exact"/>
              <w:rPr>
                <w:sz w:val="20"/>
                <w:szCs w:val="20"/>
                <w:color w:val="auto"/>
              </w:rPr>
            </w:pPr>
            <w:r>
              <w:rPr>
                <w:rFonts w:ascii="Courier New" w:cs="Courier New" w:eastAsia="Courier New" w:hAnsi="Courier New"/>
                <w:sz w:val="16"/>
                <w:szCs w:val="16"/>
                <w:color w:val="auto"/>
              </w:rPr>
              <w:t>Note is a Book-Entry Note and of the</w:t>
            </w:r>
          </w:p>
        </w:tc>
      </w:tr>
      <w:tr>
        <w:trPr>
          <w:trHeight w:val="179"/>
        </w:trPr>
        <w:tc>
          <w:tcPr>
            <w:tcW w:w="1940" w:type="dxa"/>
            <w:vAlign w:val="bottom"/>
          </w:tcPr>
          <w:p>
            <w:pPr>
              <w:spacing w:after="0"/>
              <w:rPr>
                <w:sz w:val="15"/>
                <w:szCs w:val="15"/>
                <w:color w:val="auto"/>
              </w:rPr>
            </w:pPr>
          </w:p>
        </w:tc>
        <w:tc>
          <w:tcPr>
            <w:tcW w:w="5120" w:type="dxa"/>
            <w:vAlign w:val="bottom"/>
            <w:gridSpan w:val="3"/>
          </w:tcPr>
          <w:p>
            <w:pPr>
              <w:ind w:left="1120"/>
              <w:spacing w:after="0" w:line="179" w:lineRule="exact"/>
              <w:rPr>
                <w:sz w:val="20"/>
                <w:szCs w:val="20"/>
                <w:color w:val="auto"/>
              </w:rPr>
            </w:pPr>
            <w:r>
              <w:rPr>
                <w:rFonts w:ascii="Courier New" w:cs="Courier New" w:eastAsia="Courier New" w:hAnsi="Courier New"/>
                <w:sz w:val="16"/>
                <w:szCs w:val="16"/>
                <w:color w:val="auto"/>
              </w:rPr>
              <w:t>following settlement information:</w:t>
            </w:r>
          </w:p>
        </w:tc>
      </w:tr>
      <w:tr>
        <w:trPr>
          <w:trHeight w:val="358"/>
        </w:trPr>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1.</w:t>
            </w:r>
          </w:p>
        </w:tc>
        <w:tc>
          <w:tcPr>
            <w:tcW w:w="3060" w:type="dxa"/>
            <w:vAlign w:val="bottom"/>
          </w:tcPr>
          <w:p>
            <w:pPr>
              <w:ind w:left="180"/>
              <w:spacing w:after="0"/>
              <w:rPr>
                <w:sz w:val="20"/>
                <w:szCs w:val="20"/>
                <w:color w:val="auto"/>
              </w:rPr>
            </w:pPr>
            <w:r>
              <w:rPr>
                <w:rFonts w:ascii="Courier New" w:cs="Courier New" w:eastAsia="Courier New" w:hAnsi="Courier New"/>
                <w:sz w:val="16"/>
                <w:szCs w:val="16"/>
                <w:color w:val="auto"/>
              </w:rPr>
              <w:t>Principal amount.</w:t>
            </w:r>
          </w:p>
        </w:tc>
      </w:tr>
      <w:tr>
        <w:trPr>
          <w:trHeight w:val="358"/>
        </w:trPr>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2.</w:t>
            </w:r>
          </w:p>
        </w:tc>
        <w:tc>
          <w:tcPr>
            <w:tcW w:w="3060" w:type="dxa"/>
            <w:vAlign w:val="bottom"/>
          </w:tcPr>
          <w:p>
            <w:pPr>
              <w:ind w:left="180"/>
              <w:spacing w:after="0"/>
              <w:rPr>
                <w:sz w:val="20"/>
                <w:szCs w:val="20"/>
                <w:color w:val="auto"/>
              </w:rPr>
            </w:pPr>
            <w:r>
              <w:rPr>
                <w:rFonts w:ascii="Courier New" w:cs="Courier New" w:eastAsia="Courier New" w:hAnsi="Courier New"/>
                <w:sz w:val="16"/>
                <w:szCs w:val="16"/>
                <w:color w:val="auto"/>
              </w:rPr>
              <w:t>Maturity Date.</w:t>
            </w:r>
          </w:p>
        </w:tc>
      </w:tr>
      <w:tr>
        <w:trPr>
          <w:trHeight w:val="358"/>
        </w:trPr>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3.</w:t>
            </w:r>
          </w:p>
        </w:tc>
        <w:tc>
          <w:tcPr>
            <w:tcW w:w="3060" w:type="dxa"/>
            <w:vAlign w:val="bottom"/>
          </w:tcPr>
          <w:p>
            <w:pPr>
              <w:ind w:left="180"/>
              <w:spacing w:after="0"/>
              <w:rPr>
                <w:sz w:val="20"/>
                <w:szCs w:val="20"/>
                <w:color w:val="auto"/>
              </w:rPr>
            </w:pPr>
            <w:r>
              <w:rPr>
                <w:rFonts w:ascii="Courier New" w:cs="Courier New" w:eastAsia="Courier New" w:hAnsi="Courier New"/>
                <w:sz w:val="16"/>
                <w:szCs w:val="16"/>
                <w:color w:val="auto"/>
              </w:rPr>
              <w:t>In the case of a Fixed</w:t>
            </w:r>
          </w:p>
        </w:tc>
      </w:tr>
      <w:tr>
        <w:trPr>
          <w:trHeight w:val="179"/>
        </w:trPr>
        <w:tc>
          <w:tcPr>
            <w:tcW w:w="1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5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Book-Entry Note, the Interest Rate,</w:t>
            </w:r>
          </w:p>
        </w:tc>
      </w:tr>
      <w:tr>
        <w:trPr>
          <w:trHeight w:val="179"/>
        </w:trPr>
        <w:tc>
          <w:tcPr>
            <w:tcW w:w="1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5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whether such Note will pay interest</w:t>
            </w:r>
          </w:p>
        </w:tc>
      </w:tr>
      <w:tr>
        <w:trPr>
          <w:trHeight w:val="179"/>
        </w:trPr>
        <w:tc>
          <w:tcPr>
            <w:tcW w:w="1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5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annually or semiannually and whether</w:t>
            </w:r>
          </w:p>
        </w:tc>
      </w:tr>
      <w:tr>
        <w:trPr>
          <w:trHeight w:val="179"/>
        </w:trPr>
        <w:tc>
          <w:tcPr>
            <w:tcW w:w="1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5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such Note is an Amortizing Note,</w:t>
            </w:r>
          </w:p>
        </w:tc>
      </w:tr>
      <w:tr>
        <w:trPr>
          <w:trHeight w:val="179"/>
        </w:trPr>
        <w:tc>
          <w:tcPr>
            <w:tcW w:w="1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5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and, if so, the amortization</w:t>
            </w:r>
          </w:p>
        </w:tc>
      </w:tr>
      <w:tr>
        <w:trPr>
          <w:trHeight w:val="179"/>
        </w:trPr>
        <w:tc>
          <w:tcPr>
            <w:tcW w:w="1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5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schedule, or, in the case of a</w:t>
            </w:r>
          </w:p>
        </w:tc>
      </w:tr>
      <w:tr>
        <w:trPr>
          <w:trHeight w:val="179"/>
        </w:trPr>
        <w:tc>
          <w:tcPr>
            <w:tcW w:w="1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5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Floating Rate Book-Entry Note, the</w:t>
            </w:r>
          </w:p>
        </w:tc>
      </w:tr>
    </w:tbl>
    <w:p>
      <w:pPr>
        <w:ind w:left="3620"/>
        <w:spacing w:after="0" w:line="236" w:lineRule="auto"/>
        <w:rPr>
          <w:sz w:val="20"/>
          <w:szCs w:val="20"/>
          <w:color w:val="auto"/>
        </w:rPr>
      </w:pPr>
      <w:r>
        <w:rPr>
          <w:rFonts w:ascii="Courier New" w:cs="Courier New" w:eastAsia="Courier New" w:hAnsi="Courier New"/>
          <w:sz w:val="16"/>
          <w:szCs w:val="16"/>
          <w:color w:val="auto"/>
        </w:rPr>
        <w:t>Initial Interest Rate (if known at</w:t>
      </w:r>
    </w:p>
    <w:p>
      <w:pPr>
        <w:ind w:left="3620"/>
        <w:spacing w:after="0" w:line="237" w:lineRule="auto"/>
        <w:rPr>
          <w:sz w:val="20"/>
          <w:szCs w:val="20"/>
          <w:color w:val="auto"/>
        </w:rPr>
      </w:pPr>
      <w:r>
        <w:rPr>
          <w:rFonts w:ascii="Courier New" w:cs="Courier New" w:eastAsia="Courier New" w:hAnsi="Courier New"/>
          <w:sz w:val="16"/>
          <w:szCs w:val="16"/>
          <w:color w:val="auto"/>
        </w:rPr>
        <w:t>such time), Interest Payment</w:t>
      </w:r>
    </w:p>
    <w:p>
      <w:pPr>
        <w:ind w:left="3620"/>
        <w:spacing w:after="0" w:line="237" w:lineRule="auto"/>
        <w:rPr>
          <w:sz w:val="20"/>
          <w:szCs w:val="20"/>
          <w:color w:val="auto"/>
        </w:rPr>
      </w:pPr>
      <w:r>
        <w:rPr>
          <w:rFonts w:ascii="Courier New" w:cs="Courier New" w:eastAsia="Courier New" w:hAnsi="Courier New"/>
          <w:sz w:val="16"/>
          <w:szCs w:val="16"/>
          <w:color w:val="auto"/>
        </w:rPr>
        <w:t>Date(s), Interest Payment Period,</w:t>
      </w:r>
    </w:p>
    <w:p>
      <w:pPr>
        <w:ind w:left="3620"/>
        <w:spacing w:after="0" w:line="237" w:lineRule="auto"/>
        <w:rPr>
          <w:sz w:val="20"/>
          <w:szCs w:val="20"/>
          <w:color w:val="auto"/>
        </w:rPr>
      </w:pPr>
      <w:r>
        <w:rPr>
          <w:rFonts w:ascii="Courier New" w:cs="Courier New" w:eastAsia="Courier New" w:hAnsi="Courier New"/>
          <w:sz w:val="16"/>
          <w:szCs w:val="16"/>
          <w:color w:val="auto"/>
        </w:rPr>
        <w:t>Calculation Agent, Base Rate, Index</w:t>
      </w:r>
    </w:p>
    <w:p>
      <w:pPr>
        <w:ind w:left="3620"/>
        <w:spacing w:after="0" w:line="237" w:lineRule="auto"/>
        <w:rPr>
          <w:sz w:val="20"/>
          <w:szCs w:val="20"/>
          <w:color w:val="auto"/>
        </w:rPr>
      </w:pPr>
      <w:r>
        <w:rPr>
          <w:rFonts w:ascii="Courier New" w:cs="Courier New" w:eastAsia="Courier New" w:hAnsi="Courier New"/>
          <w:sz w:val="16"/>
          <w:szCs w:val="16"/>
          <w:color w:val="auto"/>
        </w:rPr>
        <w:t>Maturity, Interest Reset Period,</w:t>
      </w:r>
    </w:p>
    <w:p>
      <w:pPr>
        <w:ind w:left="3620"/>
        <w:spacing w:after="0" w:line="237" w:lineRule="auto"/>
        <w:rPr>
          <w:sz w:val="20"/>
          <w:szCs w:val="20"/>
          <w:color w:val="auto"/>
        </w:rPr>
      </w:pPr>
      <w:r>
        <w:rPr>
          <w:rFonts w:ascii="Courier New" w:cs="Courier New" w:eastAsia="Courier New" w:hAnsi="Courier New"/>
          <w:sz w:val="16"/>
          <w:szCs w:val="16"/>
          <w:color w:val="auto"/>
        </w:rPr>
        <w:t>Initial Interest Reset Date,</w:t>
      </w:r>
    </w:p>
    <w:p>
      <w:pPr>
        <w:ind w:left="3620"/>
        <w:spacing w:after="0" w:line="237" w:lineRule="auto"/>
        <w:rPr>
          <w:sz w:val="20"/>
          <w:szCs w:val="20"/>
          <w:color w:val="auto"/>
        </w:rPr>
      </w:pPr>
      <w:r>
        <w:rPr>
          <w:rFonts w:ascii="Courier New" w:cs="Courier New" w:eastAsia="Courier New" w:hAnsi="Courier New"/>
          <w:sz w:val="16"/>
          <w:szCs w:val="16"/>
          <w:color w:val="auto"/>
        </w:rPr>
        <w:t>Interest Reset Dates, Spread or</w:t>
      </w:r>
    </w:p>
    <w:p>
      <w:pPr>
        <w:sectPr>
          <w:pgSz w:w="11900" w:h="16838" w:orient="portrait"/>
          <w:cols w:equalWidth="0" w:num="1">
            <w:col w:w="10219"/>
          </w:cols>
          <w:pgMar w:left="240" w:top="135" w:right="1440" w:bottom="0" w:gutter="0" w:footer="0" w:header="0"/>
        </w:sectPr>
      </w:pPr>
    </w:p>
    <w:bookmarkStart w:id="43" w:name="page44"/>
    <w:bookmarkEnd w:id="43"/>
    <w:p>
      <w:pPr>
        <w:ind w:left="2420"/>
        <w:spacing w:after="0"/>
        <w:rPr>
          <w:sz w:val="20"/>
          <w:szCs w:val="20"/>
          <w:color w:val="auto"/>
        </w:rPr>
      </w:pPr>
      <w:r>
        <w:rPr>
          <w:rFonts w:ascii="Courier New" w:cs="Courier New" w:eastAsia="Courier New" w:hAnsi="Courier New"/>
          <w:sz w:val="16"/>
          <w:szCs w:val="16"/>
          <w:color w:val="auto"/>
        </w:rPr>
        <w:t>Spread Multiplier (if any), Minimum</w:t>
      </w:r>
    </w:p>
    <w:p>
      <w:pPr>
        <w:ind w:left="2420"/>
        <w:spacing w:after="0" w:line="236" w:lineRule="auto"/>
        <w:rPr>
          <w:sz w:val="20"/>
          <w:szCs w:val="20"/>
          <w:color w:val="auto"/>
        </w:rPr>
      </w:pPr>
      <w:r>
        <w:rPr>
          <w:rFonts w:ascii="Courier New" w:cs="Courier New" w:eastAsia="Courier New" w:hAnsi="Courier New"/>
          <w:sz w:val="16"/>
          <w:szCs w:val="16"/>
          <w:color w:val="auto"/>
        </w:rPr>
        <w:t>Interest Rate (if any), Maximum</w:t>
      </w:r>
    </w:p>
    <w:p>
      <w:pPr>
        <w:ind w:left="2420"/>
        <w:spacing w:after="0" w:line="237" w:lineRule="auto"/>
        <w:rPr>
          <w:sz w:val="20"/>
          <w:szCs w:val="20"/>
          <w:color w:val="auto"/>
        </w:rPr>
      </w:pPr>
      <w:r>
        <w:rPr>
          <w:rFonts w:ascii="Courier New" w:cs="Courier New" w:eastAsia="Courier New" w:hAnsi="Courier New"/>
          <w:sz w:val="16"/>
          <w:szCs w:val="16"/>
          <w:color w:val="auto"/>
        </w:rPr>
        <w:t>Interest Rate (if any) and the</w:t>
      </w:r>
    </w:p>
    <w:p>
      <w:pPr>
        <w:ind w:left="2420"/>
        <w:spacing w:after="0" w:line="237" w:lineRule="auto"/>
        <w:rPr>
          <w:sz w:val="20"/>
          <w:szCs w:val="20"/>
          <w:color w:val="auto"/>
        </w:rPr>
      </w:pPr>
      <w:r>
        <w:rPr>
          <w:rFonts w:ascii="Courier New" w:cs="Courier New" w:eastAsia="Courier New" w:hAnsi="Courier New"/>
          <w:sz w:val="16"/>
          <w:szCs w:val="16"/>
          <w:color w:val="auto"/>
        </w:rPr>
        <w:t>Alternate Rate Event Spread (if</w:t>
      </w:r>
    </w:p>
    <w:p>
      <w:pPr>
        <w:ind w:left="2420"/>
        <w:spacing w:after="0" w:line="237" w:lineRule="auto"/>
        <w:rPr>
          <w:sz w:val="20"/>
          <w:szCs w:val="20"/>
          <w:color w:val="auto"/>
        </w:rPr>
      </w:pPr>
      <w:r>
        <w:rPr>
          <w:rFonts w:ascii="Courier New" w:cs="Courier New" w:eastAsia="Courier New" w:hAnsi="Courier New"/>
          <w:sz w:val="16"/>
          <w:szCs w:val="16"/>
          <w:color w:val="auto"/>
        </w:rPr>
        <w:t>any).</w:t>
      </w:r>
    </w:p>
    <w:p>
      <w:pPr>
        <w:spacing w:after="0" w:line="183" w:lineRule="exact"/>
        <w:rPr>
          <w:sz w:val="20"/>
          <w:szCs w:val="20"/>
          <w:color w:val="auto"/>
        </w:rPr>
      </w:pPr>
    </w:p>
    <w:p>
      <w:pPr>
        <w:ind w:left="2420" w:right="3899" w:firstLine="3"/>
        <w:spacing w:after="0" w:line="295" w:lineRule="auto"/>
        <w:tabs>
          <w:tab w:leader="none" w:pos="297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or repayment provisions (if any).</w:t>
      </w:r>
    </w:p>
    <w:p>
      <w:pPr>
        <w:spacing w:after="0" w:line="146" w:lineRule="exact"/>
        <w:rPr>
          <w:rFonts w:ascii="Courier New" w:cs="Courier New" w:eastAsia="Courier New" w:hAnsi="Courier New"/>
          <w:sz w:val="14"/>
          <w:szCs w:val="14"/>
          <w:color w:val="auto"/>
        </w:rPr>
      </w:pPr>
    </w:p>
    <w:p>
      <w:pPr>
        <w:ind w:left="2420" w:right="3799" w:firstLine="3"/>
        <w:spacing w:after="0" w:line="234" w:lineRule="auto"/>
        <w:tabs>
          <w:tab w:leader="none" w:pos="297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date and time (Original Issue Date).</w:t>
      </w:r>
    </w:p>
    <w:p>
      <w:pPr>
        <w:spacing w:after="0" w:line="177" w:lineRule="exact"/>
        <w:rPr>
          <w:rFonts w:ascii="Courier New" w:cs="Courier New" w:eastAsia="Courier New" w:hAnsi="Courier New"/>
          <w:sz w:val="16"/>
          <w:szCs w:val="16"/>
          <w:color w:val="auto"/>
        </w:rPr>
      </w:pPr>
    </w:p>
    <w:p>
      <w:pPr>
        <w:ind w:left="2980" w:hanging="557"/>
        <w:spacing w:after="0"/>
        <w:tabs>
          <w:tab w:leader="none" w:pos="29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Accrual Date.</w:t>
      </w:r>
    </w:p>
    <w:p>
      <w:pPr>
        <w:spacing w:after="0" w:line="176" w:lineRule="exact"/>
        <w:rPr>
          <w:rFonts w:ascii="Courier New" w:cs="Courier New" w:eastAsia="Courier New" w:hAnsi="Courier New"/>
          <w:sz w:val="16"/>
          <w:szCs w:val="16"/>
          <w:color w:val="auto"/>
        </w:rPr>
      </w:pPr>
    </w:p>
    <w:p>
      <w:pPr>
        <w:ind w:left="2980" w:hanging="557"/>
        <w:spacing w:after="0"/>
        <w:tabs>
          <w:tab w:leader="none" w:pos="29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w:t>
      </w:r>
    </w:p>
    <w:p>
      <w:pPr>
        <w:spacing w:after="0" w:line="182" w:lineRule="exact"/>
        <w:rPr>
          <w:rFonts w:ascii="Courier New" w:cs="Courier New" w:eastAsia="Courier New" w:hAnsi="Courier New"/>
          <w:sz w:val="16"/>
          <w:szCs w:val="16"/>
          <w:color w:val="auto"/>
        </w:rPr>
      </w:pPr>
    </w:p>
    <w:p>
      <w:pPr>
        <w:ind w:left="2420" w:right="3519" w:firstLine="3"/>
        <w:spacing w:after="0" w:line="235" w:lineRule="auto"/>
        <w:tabs>
          <w:tab w:leader="none" w:pos="297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Agent's commission (if any) determined as provided in the Distribution Agreement.</w:t>
      </w:r>
    </w:p>
    <w:p>
      <w:pPr>
        <w:spacing w:after="0" w:line="183" w:lineRule="exact"/>
        <w:rPr>
          <w:rFonts w:ascii="Courier New" w:cs="Courier New" w:eastAsia="Courier New" w:hAnsi="Courier New"/>
          <w:sz w:val="16"/>
          <w:szCs w:val="16"/>
          <w:color w:val="auto"/>
        </w:rPr>
      </w:pPr>
    </w:p>
    <w:p>
      <w:pPr>
        <w:ind w:left="2420" w:right="3159" w:firstLine="3"/>
        <w:spacing w:after="0" w:line="274" w:lineRule="auto"/>
        <w:tabs>
          <w:tab w:leader="none" w:pos="297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Note is an Original Issue Discount Note (an "OID Note"), and if it is an OID Note, the total amount of OID, the yield to maturity, the initial accrual period OID and the applicability of Modified Payment upon Acceleration (and, if so, the Issue Price).</w:t>
      </w:r>
    </w:p>
    <w:p>
      <w:pPr>
        <w:spacing w:after="0" w:line="340" w:lineRule="exact"/>
        <w:rPr>
          <w:rFonts w:ascii="Courier New" w:cs="Courier New" w:eastAsia="Courier New" w:hAnsi="Courier New"/>
          <w:sz w:val="14"/>
          <w:szCs w:val="14"/>
          <w:color w:val="auto"/>
        </w:rPr>
      </w:pPr>
    </w:p>
    <w:p>
      <w:pPr>
        <w:ind w:left="2420" w:right="3239" w:firstLine="3"/>
        <w:spacing w:after="0" w:line="236" w:lineRule="auto"/>
        <w:tabs>
          <w:tab w:leader="none" w:pos="297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Note is a PERLS Note, and if it is a PERLS Note, the Denominated Currency, the Indexed Currency or Currencies, the Payment Currency, the Exchange Rate Agent, the Reference Dealers, the Face Amount, the Fixed Amount of each Indexed Currency, the Aggregate Fixed Amount of each Indexed Currency and the Authorized Denominations (if other than U.S. dollars).</w:t>
      </w:r>
    </w:p>
    <w:p>
      <w:pPr>
        <w:spacing w:after="0" w:line="186" w:lineRule="exact"/>
        <w:rPr>
          <w:rFonts w:ascii="Courier New" w:cs="Courier New" w:eastAsia="Courier New" w:hAnsi="Courier New"/>
          <w:sz w:val="16"/>
          <w:szCs w:val="16"/>
          <w:color w:val="auto"/>
        </w:rPr>
      </w:pPr>
    </w:p>
    <w:p>
      <w:pPr>
        <w:ind w:left="2420" w:right="3799" w:firstLine="3"/>
        <w:spacing w:after="0" w:line="235" w:lineRule="auto"/>
        <w:tabs>
          <w:tab w:leader="none" w:pos="297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Note is a Renewable Note, and if it is a Renewable Note, the Initial Maturity Date and the Final Maturity Date.</w:t>
      </w:r>
    </w:p>
    <w:p>
      <w:pPr>
        <w:spacing w:after="0" w:line="185" w:lineRule="exact"/>
        <w:rPr>
          <w:rFonts w:ascii="Courier New" w:cs="Courier New" w:eastAsia="Courier New" w:hAnsi="Courier New"/>
          <w:sz w:val="16"/>
          <w:szCs w:val="16"/>
          <w:color w:val="auto"/>
        </w:rPr>
      </w:pPr>
    </w:p>
    <w:p>
      <w:pPr>
        <w:ind w:left="2420" w:right="2959" w:firstLine="3"/>
        <w:spacing w:after="0" w:line="279" w:lineRule="auto"/>
        <w:tabs>
          <w:tab w:leader="none" w:pos="297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Company has the option to extend the Original Maturity Date of the Note, and, if so, the Final Maturity Date of such Note.</w:t>
      </w:r>
    </w:p>
    <w:p>
      <w:pPr>
        <w:spacing w:after="0" w:line="150" w:lineRule="exact"/>
        <w:rPr>
          <w:rFonts w:ascii="Courier New" w:cs="Courier New" w:eastAsia="Courier New" w:hAnsi="Courier New"/>
          <w:sz w:val="14"/>
          <w:szCs w:val="14"/>
          <w:color w:val="auto"/>
        </w:rPr>
      </w:pPr>
    </w:p>
    <w:p>
      <w:pPr>
        <w:ind w:left="2980" w:hanging="557"/>
        <w:spacing w:after="0"/>
        <w:tabs>
          <w:tab w:leader="none" w:pos="29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Company has</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option to reset the Interest Rate,</w:t>
      </w:r>
    </w:p>
    <w:p>
      <w:pPr>
        <w:spacing w:after="0" w:line="2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Spread or the Spread Multiplier of</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the Note.</w:t>
      </w:r>
    </w:p>
    <w:p>
      <w:pPr>
        <w:spacing w:after="0" w:line="177" w:lineRule="exact"/>
        <w:rPr>
          <w:sz w:val="20"/>
          <w:szCs w:val="20"/>
          <w:color w:val="auto"/>
        </w:rPr>
      </w:pPr>
    </w:p>
    <w:p>
      <w:pPr>
        <w:ind w:left="2980" w:hanging="557"/>
        <w:spacing w:after="0"/>
        <w:tabs>
          <w:tab w:leader="none" w:pos="29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applicable terms.</w:t>
      </w:r>
    </w:p>
    <w:p>
      <w:pPr>
        <w:spacing w:after="0" w:line="182" w:lineRule="exact"/>
        <w:rPr>
          <w:rFonts w:ascii="Courier New" w:cs="Courier New" w:eastAsia="Courier New" w:hAnsi="Courier New"/>
          <w:sz w:val="16"/>
          <w:szCs w:val="16"/>
          <w:color w:val="auto"/>
        </w:rPr>
      </w:pPr>
    </w:p>
    <w:p>
      <w:pPr>
        <w:ind w:left="1860" w:right="3239" w:firstLine="5"/>
        <w:spacing w:after="0"/>
        <w:tabs>
          <w:tab w:leader="none" w:pos="232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advise the Trustee by telephone or electronic transmission (confirmed in writing at any time on the same date) of the information set forth in Settlement Procedure "A" above. The Trustee will then assign a CUSIP number to the Global Security representing such Note and will notify the Company and the relevant Agent of such CUSIP number by telephone as soon as practicable.</w:t>
      </w:r>
    </w:p>
    <w:p>
      <w:pPr>
        <w:spacing w:after="0" w:line="328" w:lineRule="exact"/>
        <w:rPr>
          <w:rFonts w:ascii="Courier New" w:cs="Courier New" w:eastAsia="Courier New" w:hAnsi="Courier New"/>
          <w:sz w:val="16"/>
          <w:szCs w:val="16"/>
          <w:color w:val="auto"/>
        </w:rPr>
      </w:pPr>
    </w:p>
    <w:p>
      <w:pPr>
        <w:ind w:left="2340" w:hanging="475"/>
        <w:spacing w:after="0"/>
        <w:tabs>
          <w:tab w:leader="none" w:pos="23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will enter a</w:t>
      </w:r>
    </w:p>
    <w:p>
      <w:pPr>
        <w:ind w:left="1860"/>
        <w:spacing w:after="0" w:line="236" w:lineRule="auto"/>
        <w:rPr>
          <w:sz w:val="20"/>
          <w:szCs w:val="20"/>
          <w:color w:val="auto"/>
        </w:rPr>
      </w:pPr>
      <w:r>
        <w:rPr>
          <w:rFonts w:ascii="Courier New" w:cs="Courier New" w:eastAsia="Courier New" w:hAnsi="Courier New"/>
          <w:sz w:val="16"/>
          <w:szCs w:val="16"/>
          <w:color w:val="auto"/>
        </w:rPr>
        <w:t>pending deposit message through</w:t>
      </w:r>
    </w:p>
    <w:p>
      <w:pPr>
        <w:ind w:left="1860"/>
        <w:spacing w:after="0" w:line="237" w:lineRule="auto"/>
        <w:rPr>
          <w:sz w:val="20"/>
          <w:szCs w:val="20"/>
          <w:color w:val="auto"/>
        </w:rPr>
      </w:pPr>
      <w:r>
        <w:rPr>
          <w:rFonts w:ascii="Courier New" w:cs="Courier New" w:eastAsia="Courier New" w:hAnsi="Courier New"/>
          <w:sz w:val="16"/>
          <w:szCs w:val="16"/>
          <w:color w:val="auto"/>
        </w:rPr>
        <w:t>DTC's Participant Terminal System,</w:t>
      </w:r>
    </w:p>
    <w:p>
      <w:pPr>
        <w:ind w:left="1860"/>
        <w:spacing w:after="0" w:line="237" w:lineRule="auto"/>
        <w:rPr>
          <w:sz w:val="20"/>
          <w:szCs w:val="20"/>
          <w:color w:val="auto"/>
        </w:rPr>
      </w:pPr>
      <w:r>
        <w:rPr>
          <w:rFonts w:ascii="Courier New" w:cs="Courier New" w:eastAsia="Courier New" w:hAnsi="Courier New"/>
          <w:sz w:val="16"/>
          <w:szCs w:val="16"/>
          <w:color w:val="auto"/>
        </w:rPr>
        <w:t>providing the following settlement</w:t>
      </w:r>
    </w:p>
    <w:p>
      <w:pPr>
        <w:ind w:left="1860"/>
        <w:spacing w:after="0" w:line="237" w:lineRule="auto"/>
        <w:rPr>
          <w:sz w:val="20"/>
          <w:szCs w:val="20"/>
          <w:color w:val="auto"/>
        </w:rPr>
      </w:pPr>
      <w:r>
        <w:rPr>
          <w:rFonts w:ascii="Courier New" w:cs="Courier New" w:eastAsia="Courier New" w:hAnsi="Courier New"/>
          <w:sz w:val="16"/>
          <w:szCs w:val="16"/>
          <w:color w:val="auto"/>
        </w:rPr>
        <w:t>information to DTC, the relevant Agent and</w:t>
      </w:r>
    </w:p>
    <w:p>
      <w:pPr>
        <w:ind w:left="1860"/>
        <w:spacing w:after="0" w:line="237" w:lineRule="auto"/>
        <w:rPr>
          <w:sz w:val="20"/>
          <w:szCs w:val="20"/>
          <w:color w:val="auto"/>
        </w:rPr>
      </w:pPr>
      <w:r>
        <w:rPr>
          <w:rFonts w:ascii="Courier New" w:cs="Courier New" w:eastAsia="Courier New" w:hAnsi="Courier New"/>
          <w:sz w:val="16"/>
          <w:szCs w:val="16"/>
          <w:color w:val="auto"/>
        </w:rPr>
        <w:t>Standard &amp; Poor's Corporation:</w:t>
      </w:r>
    </w:p>
    <w:p>
      <w:pPr>
        <w:spacing w:after="0" w:line="183" w:lineRule="exact"/>
        <w:rPr>
          <w:sz w:val="20"/>
          <w:szCs w:val="20"/>
          <w:color w:val="auto"/>
        </w:rPr>
      </w:pPr>
    </w:p>
    <w:p>
      <w:pPr>
        <w:ind w:left="2420" w:right="3439" w:firstLine="3"/>
        <w:spacing w:after="0" w:line="234" w:lineRule="auto"/>
        <w:tabs>
          <w:tab w:leader="none" w:pos="2978"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Settlement Procedure "A".</w:t>
      </w:r>
    </w:p>
    <w:p>
      <w:pPr>
        <w:spacing w:after="0" w:line="183" w:lineRule="exact"/>
        <w:rPr>
          <w:rFonts w:ascii="Courier New" w:cs="Courier New" w:eastAsia="Courier New" w:hAnsi="Courier New"/>
          <w:sz w:val="16"/>
          <w:szCs w:val="16"/>
          <w:color w:val="auto"/>
        </w:rPr>
      </w:pPr>
    </w:p>
    <w:p>
      <w:pPr>
        <w:ind w:left="2420" w:right="3239" w:firstLine="3"/>
        <w:spacing w:after="0" w:line="273" w:lineRule="auto"/>
        <w:tabs>
          <w:tab w:leader="none" w:pos="297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Interest Payment Date for such Note, the number of days by which such date succeeds the related DTC Record Date (which in the case of Floating Rate Notes which reset daily or weekly, shall be the date five calendar days immediately preceding the applicable Interest Payment Date and, in the</w:t>
      </w:r>
    </w:p>
    <w:p>
      <w:pPr>
        <w:sectPr>
          <w:pgSz w:w="11900" w:h="16838" w:orient="portrait"/>
          <w:cols w:equalWidth="0" w:num="1">
            <w:col w:w="9019"/>
          </w:cols>
          <w:pgMar w:left="1440" w:top="135" w:right="1440" w:bottom="0" w:gutter="0" w:footer="0" w:header="0"/>
        </w:sectPr>
      </w:pPr>
    </w:p>
    <w:bookmarkStart w:id="44" w:name="page45"/>
    <w:bookmarkEnd w:id="44"/>
    <w:p>
      <w:pPr>
        <w:ind w:left="2420"/>
        <w:spacing w:after="0"/>
        <w:rPr>
          <w:sz w:val="20"/>
          <w:szCs w:val="20"/>
          <w:color w:val="auto"/>
        </w:rPr>
      </w:pPr>
      <w:r>
        <w:rPr>
          <w:rFonts w:ascii="Courier New" w:cs="Courier New" w:eastAsia="Courier New" w:hAnsi="Courier New"/>
          <w:sz w:val="16"/>
          <w:szCs w:val="16"/>
          <w:color w:val="auto"/>
        </w:rPr>
        <w:t>case of all other Notes, shall be</w:t>
      </w:r>
    </w:p>
    <w:p>
      <w:pPr>
        <w:ind w:left="2420"/>
        <w:spacing w:after="0" w:line="236" w:lineRule="auto"/>
        <w:rPr>
          <w:sz w:val="20"/>
          <w:szCs w:val="20"/>
          <w:color w:val="auto"/>
        </w:rPr>
      </w:pPr>
      <w:r>
        <w:rPr>
          <w:rFonts w:ascii="Courier New" w:cs="Courier New" w:eastAsia="Courier New" w:hAnsi="Courier New"/>
          <w:sz w:val="16"/>
          <w:szCs w:val="16"/>
          <w:color w:val="auto"/>
        </w:rPr>
        <w:t>the Record Date as defined in the</w:t>
      </w:r>
    </w:p>
    <w:p>
      <w:pPr>
        <w:ind w:left="2420"/>
        <w:spacing w:after="0" w:line="237" w:lineRule="auto"/>
        <w:rPr>
          <w:sz w:val="20"/>
          <w:szCs w:val="20"/>
          <w:color w:val="auto"/>
        </w:rPr>
      </w:pPr>
      <w:r>
        <w:rPr>
          <w:rFonts w:ascii="Courier New" w:cs="Courier New" w:eastAsia="Courier New" w:hAnsi="Courier New"/>
          <w:sz w:val="16"/>
          <w:szCs w:val="16"/>
          <w:color w:val="auto"/>
        </w:rPr>
        <w:t>Note) and, if known, the amount of</w:t>
      </w:r>
    </w:p>
    <w:p>
      <w:pPr>
        <w:ind w:left="2420"/>
        <w:spacing w:after="0" w:line="237" w:lineRule="auto"/>
        <w:rPr>
          <w:sz w:val="20"/>
          <w:szCs w:val="20"/>
          <w:color w:val="auto"/>
        </w:rPr>
      </w:pPr>
      <w:r>
        <w:rPr>
          <w:rFonts w:ascii="Courier New" w:cs="Courier New" w:eastAsia="Courier New" w:hAnsi="Courier New"/>
          <w:sz w:val="16"/>
          <w:szCs w:val="16"/>
          <w:color w:val="auto"/>
        </w:rPr>
        <w:t>interest payable on such Initial</w:t>
      </w:r>
    </w:p>
    <w:p>
      <w:pPr>
        <w:ind w:left="2420"/>
        <w:spacing w:after="0" w:line="237" w:lineRule="auto"/>
        <w:rPr>
          <w:sz w:val="20"/>
          <w:szCs w:val="20"/>
          <w:color w:val="auto"/>
        </w:rPr>
      </w:pPr>
      <w:r>
        <w:rPr>
          <w:rFonts w:ascii="Courier New" w:cs="Courier New" w:eastAsia="Courier New" w:hAnsi="Courier New"/>
          <w:sz w:val="16"/>
          <w:szCs w:val="16"/>
          <w:color w:val="auto"/>
        </w:rPr>
        <w:t>Interest Payment Date.</w:t>
      </w:r>
    </w:p>
    <w:p>
      <w:pPr>
        <w:spacing w:after="0" w:line="183" w:lineRule="exact"/>
        <w:rPr>
          <w:sz w:val="20"/>
          <w:szCs w:val="20"/>
          <w:color w:val="auto"/>
        </w:rPr>
      </w:pPr>
    </w:p>
    <w:p>
      <w:pPr>
        <w:ind w:left="2420" w:right="3239" w:firstLine="3"/>
        <w:spacing w:after="0" w:line="295" w:lineRule="auto"/>
        <w:tabs>
          <w:tab w:leader="none" w:pos="297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CUSIP number of the Global Security representing such Note.</w:t>
      </w:r>
    </w:p>
    <w:p>
      <w:pPr>
        <w:spacing w:after="0" w:line="146" w:lineRule="exact"/>
        <w:rPr>
          <w:rFonts w:ascii="Courier New" w:cs="Courier New" w:eastAsia="Courier New" w:hAnsi="Courier New"/>
          <w:sz w:val="14"/>
          <w:szCs w:val="14"/>
          <w:color w:val="auto"/>
        </w:rPr>
      </w:pPr>
    </w:p>
    <w:p>
      <w:pPr>
        <w:ind w:left="2420" w:right="3339" w:firstLine="3"/>
        <w:spacing w:after="0" w:line="235" w:lineRule="auto"/>
        <w:tabs>
          <w:tab w:leader="none" w:pos="297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Global Security will represent any other Book-Entry Note (to the extent known at such time).</w:t>
      </w:r>
    </w:p>
    <w:p>
      <w:pPr>
        <w:spacing w:after="0" w:line="184" w:lineRule="exact"/>
        <w:rPr>
          <w:rFonts w:ascii="Courier New" w:cs="Courier New" w:eastAsia="Courier New" w:hAnsi="Courier New"/>
          <w:sz w:val="16"/>
          <w:szCs w:val="16"/>
          <w:color w:val="auto"/>
        </w:rPr>
      </w:pPr>
    </w:p>
    <w:p>
      <w:pPr>
        <w:ind w:left="2420" w:right="3339" w:firstLine="3"/>
        <w:spacing w:after="0" w:line="279" w:lineRule="auto"/>
        <w:tabs>
          <w:tab w:leader="none" w:pos="297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such Note is an Amortizing Note (by an appropriate notation in the comments field of DTC's Participant Terminal System).</w:t>
      </w:r>
    </w:p>
    <w:p>
      <w:pPr>
        <w:spacing w:after="0" w:line="150" w:lineRule="exact"/>
        <w:rPr>
          <w:rFonts w:ascii="Courier New" w:cs="Courier New" w:eastAsia="Courier New" w:hAnsi="Courier New"/>
          <w:sz w:val="14"/>
          <w:szCs w:val="14"/>
          <w:color w:val="auto"/>
        </w:rPr>
      </w:pPr>
    </w:p>
    <w:p>
      <w:pPr>
        <w:ind w:left="2980" w:hanging="557"/>
        <w:spacing w:after="0"/>
        <w:tabs>
          <w:tab w:leader="none" w:pos="29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w:t>
      </w:r>
    </w:p>
    <w:p>
      <w:pPr>
        <w:ind w:left="2420"/>
        <w:spacing w:after="0" w:line="236" w:lineRule="auto"/>
        <w:rPr>
          <w:sz w:val="20"/>
          <w:szCs w:val="20"/>
          <w:color w:val="auto"/>
        </w:rPr>
      </w:pPr>
      <w:r>
        <w:rPr>
          <w:rFonts w:ascii="Courier New" w:cs="Courier New" w:eastAsia="Courier New" w:hAnsi="Courier New"/>
          <w:sz w:val="16"/>
          <w:szCs w:val="16"/>
          <w:color w:val="auto"/>
        </w:rPr>
        <w:t>participant accounts to be</w:t>
      </w:r>
    </w:p>
    <w:p>
      <w:pPr>
        <w:ind w:left="2420"/>
        <w:spacing w:after="0" w:line="237" w:lineRule="auto"/>
        <w:rPr>
          <w:sz w:val="20"/>
          <w:szCs w:val="20"/>
          <w:color w:val="auto"/>
        </w:rPr>
      </w:pPr>
      <w:r>
        <w:rPr>
          <w:rFonts w:ascii="Courier New" w:cs="Courier New" w:eastAsia="Courier New" w:hAnsi="Courier New"/>
          <w:sz w:val="16"/>
          <w:szCs w:val="16"/>
          <w:color w:val="auto"/>
        </w:rPr>
        <w:t>maintained by DTC on behalf of the</w:t>
      </w:r>
    </w:p>
    <w:p>
      <w:pPr>
        <w:ind w:left="2420"/>
        <w:spacing w:after="0" w:line="237" w:lineRule="auto"/>
        <w:rPr>
          <w:sz w:val="20"/>
          <w:szCs w:val="20"/>
          <w:color w:val="auto"/>
        </w:rPr>
      </w:pPr>
      <w:r>
        <w:rPr>
          <w:rFonts w:ascii="Courier New" w:cs="Courier New" w:eastAsia="Courier New" w:hAnsi="Courier New"/>
          <w:sz w:val="16"/>
          <w:szCs w:val="16"/>
          <w:color w:val="auto"/>
        </w:rPr>
        <w:t>relevant Agent and the Trustee.</w:t>
      </w:r>
    </w:p>
    <w:p>
      <w:pPr>
        <w:spacing w:after="0" w:line="183" w:lineRule="exact"/>
        <w:rPr>
          <w:sz w:val="20"/>
          <w:szCs w:val="20"/>
          <w:color w:val="auto"/>
        </w:rPr>
      </w:pPr>
    </w:p>
    <w:p>
      <w:pPr>
        <w:ind w:left="1860" w:right="3999" w:firstLine="5"/>
        <w:spacing w:after="0" w:line="235" w:lineRule="auto"/>
        <w:tabs>
          <w:tab w:leader="none" w:pos="232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will complete and authenticate the Global Security representing such Note.</w:t>
      </w:r>
    </w:p>
    <w:p>
      <w:pPr>
        <w:spacing w:after="0" w:line="183" w:lineRule="exact"/>
        <w:rPr>
          <w:rFonts w:ascii="Courier New" w:cs="Courier New" w:eastAsia="Courier New" w:hAnsi="Courier New"/>
          <w:sz w:val="16"/>
          <w:szCs w:val="16"/>
          <w:color w:val="auto"/>
        </w:rPr>
      </w:pPr>
    </w:p>
    <w:p>
      <w:pPr>
        <w:ind w:left="1860" w:right="3719" w:firstLine="5"/>
        <w:spacing w:after="0" w:line="235" w:lineRule="auto"/>
        <w:tabs>
          <w:tab w:leader="none" w:pos="232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DTC will credit such Note to the Trustee's participant account at DTC.</w:t>
      </w:r>
    </w:p>
    <w:p>
      <w:pPr>
        <w:spacing w:after="0" w:line="183" w:lineRule="exact"/>
        <w:rPr>
          <w:rFonts w:ascii="Courier New" w:cs="Courier New" w:eastAsia="Courier New" w:hAnsi="Courier New"/>
          <w:sz w:val="16"/>
          <w:szCs w:val="16"/>
          <w:color w:val="auto"/>
        </w:rPr>
      </w:pPr>
    </w:p>
    <w:p>
      <w:pPr>
        <w:ind w:left="1860" w:right="3239" w:firstLine="5"/>
        <w:spacing w:after="0" w:line="272" w:lineRule="auto"/>
        <w:tabs>
          <w:tab w:leader="none" w:pos="232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will enter an SDFS deliver order through DTC's Participant Terminal System instructing DTC to (i) debit such Note to the Trustee's participant account and credit such Note to the relevant Agent's participant account and (ii) debit such Agent's settlement account and credit the Trustee's settlement account for an amount equal to the price of such Note less such Agent's commission (if any). The entry of such a deliver order shall constitute a representation and warranty by the Trustee to DTC that (a) the Global Security representing such Book-Entry Note has been issued and authenticated and (b) the Trustee is holding such Global Security pursuant to the MTN Certificate Agreement.</w:t>
      </w:r>
    </w:p>
    <w:p>
      <w:pPr>
        <w:spacing w:after="0" w:line="343" w:lineRule="exact"/>
        <w:rPr>
          <w:rFonts w:ascii="Courier New" w:cs="Courier New" w:eastAsia="Courier New" w:hAnsi="Courier New"/>
          <w:sz w:val="14"/>
          <w:szCs w:val="14"/>
          <w:color w:val="auto"/>
        </w:rPr>
      </w:pPr>
    </w:p>
    <w:p>
      <w:pPr>
        <w:ind w:left="1860" w:right="3239" w:firstLine="5"/>
        <w:spacing w:after="0" w:line="272" w:lineRule="auto"/>
        <w:tabs>
          <w:tab w:leader="none" w:pos="232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relevant Agent is the end purchaser of such Note, such Agent will enter an SDFS deliver order through DTC's Participant Terminal System instructing DTC (i) to debit such Note to such Agent's participant account and credit such Note to the participant accounts of the Participants with respect to such Note and (ii) to debit the settlement accounts of such Participants and credit the settlement account of such Agent for an amount equal to the price of such Note.</w:t>
      </w:r>
    </w:p>
    <w:p>
      <w:pPr>
        <w:spacing w:after="0" w:line="162" w:lineRule="exact"/>
        <w:rPr>
          <w:rFonts w:ascii="Courier New" w:cs="Courier New" w:eastAsia="Courier New" w:hAnsi="Courier New"/>
          <w:sz w:val="14"/>
          <w:szCs w:val="14"/>
          <w:color w:val="auto"/>
        </w:rPr>
      </w:pPr>
    </w:p>
    <w:p>
      <w:pPr>
        <w:ind w:left="2340" w:hanging="475"/>
        <w:spacing w:after="0"/>
        <w:tabs>
          <w:tab w:leader="none" w:pos="23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of funds in accordance</w:t>
      </w:r>
    </w:p>
    <w:p>
      <w:pPr>
        <w:ind w:left="1860"/>
        <w:spacing w:after="0" w:line="236" w:lineRule="auto"/>
        <w:rPr>
          <w:sz w:val="20"/>
          <w:szCs w:val="20"/>
          <w:color w:val="auto"/>
        </w:rPr>
      </w:pPr>
      <w:r>
        <w:rPr>
          <w:rFonts w:ascii="Courier New" w:cs="Courier New" w:eastAsia="Courier New" w:hAnsi="Courier New"/>
          <w:sz w:val="16"/>
          <w:szCs w:val="16"/>
          <w:color w:val="auto"/>
        </w:rPr>
        <w:t>with SDFS deliver orders described in</w:t>
      </w:r>
    </w:p>
    <w:p>
      <w:pPr>
        <w:spacing w:after="0" w:line="4"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Settlement Procedures "F" and "G" will be</w:t>
      </w:r>
    </w:p>
    <w:p>
      <w:pPr>
        <w:spacing w:after="0" w:line="20"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settled in accordance with SDFS operating</w:t>
      </w:r>
    </w:p>
    <w:p>
      <w:pPr>
        <w:spacing w:after="0" w:line="1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procedures in effect on the settlement</w:t>
      </w:r>
    </w:p>
    <w:p>
      <w:pPr>
        <w:ind w:left="1860"/>
        <w:spacing w:after="0" w:line="236" w:lineRule="auto"/>
        <w:rPr>
          <w:sz w:val="20"/>
          <w:szCs w:val="20"/>
          <w:color w:val="auto"/>
        </w:rPr>
      </w:pPr>
      <w:r>
        <w:rPr>
          <w:rFonts w:ascii="Courier New" w:cs="Courier New" w:eastAsia="Courier New" w:hAnsi="Courier New"/>
          <w:sz w:val="16"/>
          <w:szCs w:val="16"/>
          <w:color w:val="auto"/>
        </w:rPr>
        <w:t>date.</w:t>
      </w:r>
    </w:p>
    <w:p>
      <w:pPr>
        <w:spacing w:after="0" w:line="183" w:lineRule="exact"/>
        <w:rPr>
          <w:sz w:val="20"/>
          <w:szCs w:val="20"/>
          <w:color w:val="auto"/>
        </w:rPr>
      </w:pPr>
    </w:p>
    <w:p>
      <w:pPr>
        <w:ind w:left="1860" w:right="3239" w:firstLine="5"/>
        <w:spacing w:after="0" w:line="275" w:lineRule="auto"/>
        <w:tabs>
          <w:tab w:leader="none" w:pos="232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will credit to the account of the Company maintained at [NAME OF ISSUER'S BANK], New York, New York, in immediately available funds the amount transferred to the Trustee in accordance with Settlement Procedure "F".</w:t>
      </w:r>
    </w:p>
    <w:p>
      <w:pPr>
        <w:spacing w:after="0" w:line="161" w:lineRule="exact"/>
        <w:rPr>
          <w:rFonts w:ascii="Courier New" w:cs="Courier New" w:eastAsia="Courier New" w:hAnsi="Courier New"/>
          <w:sz w:val="14"/>
          <w:szCs w:val="14"/>
          <w:color w:val="auto"/>
        </w:rPr>
      </w:pPr>
    </w:p>
    <w:p>
      <w:pPr>
        <w:ind w:left="1860" w:right="3239" w:firstLine="5"/>
        <w:spacing w:after="0" w:line="236" w:lineRule="auto"/>
        <w:tabs>
          <w:tab w:leader="none" w:pos="232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relevant Agent is the end purchaser of such Note, such Agent will confirm the purchase of such Note to the purchaser either by transmitting to the Participants with respect to such Note a confirmation order or orders through DTC's institutional delivery system or by mailing a written confirmation to such purchaser.</w:t>
      </w:r>
    </w:p>
    <w:p>
      <w:pPr>
        <w:spacing w:after="0" w:line="178" w:lineRule="exact"/>
        <w:rPr>
          <w:rFonts w:ascii="Courier New" w:cs="Courier New" w:eastAsia="Courier New" w:hAnsi="Courier New"/>
          <w:sz w:val="16"/>
          <w:szCs w:val="16"/>
          <w:color w:val="auto"/>
        </w:rPr>
      </w:pPr>
    </w:p>
    <w:p>
      <w:pPr>
        <w:ind w:left="2340" w:hanging="475"/>
        <w:spacing w:after="0"/>
        <w:tabs>
          <w:tab w:leader="none" w:pos="23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the Trustee will send</w:t>
      </w:r>
    </w:p>
    <w:p>
      <w:pPr>
        <w:ind w:left="1860"/>
        <w:spacing w:after="0" w:line="236" w:lineRule="auto"/>
        <w:rPr>
          <w:sz w:val="20"/>
          <w:szCs w:val="20"/>
          <w:color w:val="auto"/>
        </w:rPr>
      </w:pPr>
      <w:r>
        <w:rPr>
          <w:rFonts w:ascii="Courier New" w:cs="Courier New" w:eastAsia="Courier New" w:hAnsi="Courier New"/>
          <w:sz w:val="16"/>
          <w:szCs w:val="16"/>
          <w:color w:val="auto"/>
        </w:rPr>
        <w:t>to the Company a statement setting forth</w:t>
      </w:r>
    </w:p>
    <w:p>
      <w:pPr>
        <w:spacing w:after="0" w:line="4"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the principal amount of Notes outstanding</w:t>
      </w:r>
    </w:p>
    <w:p>
      <w:pPr>
        <w:spacing w:after="0" w:line="1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as of that date under the Indenture and</w:t>
      </w:r>
    </w:p>
    <w:p>
      <w:pPr>
        <w:sectPr>
          <w:pgSz w:w="11900" w:h="16838" w:orient="portrait"/>
          <w:cols w:equalWidth="0" w:num="1">
            <w:col w:w="9019"/>
          </w:cols>
          <w:pgMar w:left="1440" w:top="135" w:right="1440"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3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setting forth a brief description of any</w:t>
            </w:r>
          </w:p>
        </w:tc>
      </w:tr>
      <w:tr>
        <w:trPr>
          <w:trHeight w:val="179"/>
        </w:trPr>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sales of which the Company has advised the</w:t>
            </w:r>
          </w:p>
        </w:tc>
      </w:tr>
      <w:tr>
        <w:trPr>
          <w:trHeight w:val="179"/>
        </w:trPr>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Trustee that have not yet been settled.</w:t>
            </w:r>
          </w:p>
        </w:tc>
      </w:tr>
      <w:tr>
        <w:trPr>
          <w:trHeight w:val="358"/>
        </w:trPr>
        <w:tc>
          <w:tcPr>
            <w:tcW w:w="1720" w:type="dxa"/>
            <w:vAlign w:val="bottom"/>
          </w:tcPr>
          <w:p>
            <w:pPr>
              <w:spacing w:after="0"/>
              <w:rPr>
                <w:sz w:val="20"/>
                <w:szCs w:val="20"/>
                <w:color w:val="auto"/>
              </w:rPr>
            </w:pPr>
            <w:r>
              <w:rPr>
                <w:rFonts w:ascii="Courier New" w:cs="Courier New" w:eastAsia="Courier New" w:hAnsi="Courier New"/>
                <w:sz w:val="16"/>
                <w:szCs w:val="16"/>
                <w:color w:val="auto"/>
              </w:rPr>
              <w:t>Settlement</w:t>
            </w:r>
          </w:p>
        </w:tc>
        <w:tc>
          <w:tcPr>
            <w:tcW w:w="554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For sales by the Company of Book-Entry Notes</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Procedures</w:t>
            </w: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w w:val="98"/>
              </w:rPr>
              <w:t>to or through an Agent (unless otherwise specified</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Timetable:</w:t>
            </w: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pursuant to a Terms Agreement) for settlement on</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the first Business Day after the sale date,</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Settlement Procedures "A" through "J" set forth</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above shall be completed as soon as possible but</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not later than the respective times in New York</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City set forth below:</w:t>
            </w:r>
          </w:p>
        </w:tc>
      </w:tr>
      <w:tr>
        <w:trPr>
          <w:trHeight w:val="358"/>
        </w:trPr>
        <w:tc>
          <w:tcPr>
            <w:tcW w:w="1720" w:type="dxa"/>
            <w:vAlign w:val="bottom"/>
          </w:tcPr>
          <w:p>
            <w:pPr>
              <w:spacing w:after="0"/>
              <w:rPr>
                <w:sz w:val="24"/>
                <w:szCs w:val="24"/>
                <w:color w:val="auto"/>
              </w:rPr>
            </w:pPr>
          </w:p>
        </w:tc>
        <w:tc>
          <w:tcPr>
            <w:tcW w:w="18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Settlement</w:t>
            </w:r>
          </w:p>
        </w:tc>
        <w:tc>
          <w:tcPr>
            <w:tcW w:w="3680" w:type="dxa"/>
            <w:vAlign w:val="bottom"/>
          </w:tcPr>
          <w:p>
            <w:pPr>
              <w:spacing w:after="0"/>
              <w:rPr>
                <w:sz w:val="24"/>
                <w:szCs w:val="24"/>
                <w:color w:val="auto"/>
              </w:rPr>
            </w:pPr>
          </w:p>
        </w:tc>
      </w:tr>
      <w:tr>
        <w:trPr>
          <w:trHeight w:val="179"/>
        </w:trPr>
        <w:tc>
          <w:tcPr>
            <w:tcW w:w="1720" w:type="dxa"/>
            <w:vAlign w:val="bottom"/>
          </w:tcPr>
          <w:p>
            <w:pPr>
              <w:spacing w:after="0"/>
              <w:rPr>
                <w:sz w:val="15"/>
                <w:szCs w:val="15"/>
                <w:color w:val="auto"/>
              </w:rPr>
            </w:pPr>
          </w:p>
        </w:tc>
        <w:tc>
          <w:tcPr>
            <w:tcW w:w="1860" w:type="dxa"/>
            <w:vAlign w:val="bottom"/>
            <w:gridSpan w:val="2"/>
          </w:tcPr>
          <w:p>
            <w:pPr>
              <w:ind w:left="780"/>
              <w:spacing w:after="0" w:line="179" w:lineRule="exact"/>
              <w:rPr>
                <w:sz w:val="20"/>
                <w:szCs w:val="20"/>
                <w:color w:val="auto"/>
              </w:rPr>
            </w:pPr>
            <w:r>
              <w:rPr>
                <w:rFonts w:ascii="Courier New" w:cs="Courier New" w:eastAsia="Courier New" w:hAnsi="Courier New"/>
                <w:sz w:val="16"/>
                <w:szCs w:val="16"/>
                <w:color w:val="auto"/>
              </w:rPr>
              <w:t>Procedure_</w:t>
            </w:r>
          </w:p>
        </w:tc>
        <w:tc>
          <w:tcPr>
            <w:tcW w:w="368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Time</w:t>
            </w:r>
          </w:p>
        </w:tc>
      </w:tr>
      <w:tr>
        <w:trPr>
          <w:trHeight w:val="358"/>
        </w:trPr>
        <w:tc>
          <w:tcPr>
            <w:tcW w:w="1720" w:type="dxa"/>
            <w:vAlign w:val="bottom"/>
          </w:tcPr>
          <w:p>
            <w:pPr>
              <w:spacing w:after="0"/>
              <w:rPr>
                <w:sz w:val="24"/>
                <w:szCs w:val="24"/>
                <w:color w:val="auto"/>
              </w:rPr>
            </w:pPr>
          </w:p>
        </w:tc>
        <w:tc>
          <w:tcPr>
            <w:tcW w:w="1200" w:type="dxa"/>
            <w:vAlign w:val="bottom"/>
          </w:tcPr>
          <w:p>
            <w:pPr>
              <w:ind w:left="780"/>
              <w:spacing w:after="0"/>
              <w:rPr>
                <w:sz w:val="20"/>
                <w:szCs w:val="20"/>
                <w:color w:val="auto"/>
              </w:rPr>
            </w:pPr>
            <w:r>
              <w:rPr>
                <w:rFonts w:ascii="Courier New" w:cs="Courier New" w:eastAsia="Courier New" w:hAnsi="Courier New"/>
                <w:sz w:val="16"/>
                <w:szCs w:val="16"/>
                <w:color w:val="auto"/>
              </w:rPr>
              <w:t>A</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11:00</w:t>
            </w:r>
          </w:p>
        </w:tc>
        <w:tc>
          <w:tcPr>
            <w:tcW w:w="3680" w:type="dxa"/>
            <w:vAlign w:val="bottom"/>
          </w:tcPr>
          <w:p>
            <w:pPr>
              <w:ind w:left="40"/>
              <w:spacing w:after="0"/>
              <w:rPr>
                <w:sz w:val="20"/>
                <w:szCs w:val="20"/>
                <w:color w:val="auto"/>
              </w:rPr>
            </w:pPr>
            <w:r>
              <w:rPr>
                <w:rFonts w:ascii="Courier New" w:cs="Courier New" w:eastAsia="Courier New" w:hAnsi="Courier New"/>
                <w:sz w:val="16"/>
                <w:szCs w:val="16"/>
                <w:color w:val="auto"/>
              </w:rPr>
              <w:t>A.M. on sale date</w:t>
            </w:r>
          </w:p>
        </w:tc>
      </w:tr>
      <w:tr>
        <w:trPr>
          <w:trHeight w:val="179"/>
        </w:trPr>
        <w:tc>
          <w:tcPr>
            <w:tcW w:w="1720" w:type="dxa"/>
            <w:vAlign w:val="bottom"/>
          </w:tcPr>
          <w:p>
            <w:pPr>
              <w:spacing w:after="0"/>
              <w:rPr>
                <w:sz w:val="15"/>
                <w:szCs w:val="15"/>
                <w:color w:val="auto"/>
              </w:rPr>
            </w:pPr>
          </w:p>
        </w:tc>
        <w:tc>
          <w:tcPr>
            <w:tcW w:w="120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B</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12:00</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Noon on sale date</w:t>
            </w:r>
          </w:p>
        </w:tc>
      </w:tr>
      <w:tr>
        <w:trPr>
          <w:trHeight w:val="179"/>
        </w:trPr>
        <w:tc>
          <w:tcPr>
            <w:tcW w:w="1720" w:type="dxa"/>
            <w:vAlign w:val="bottom"/>
          </w:tcPr>
          <w:p>
            <w:pPr>
              <w:spacing w:after="0"/>
              <w:rPr>
                <w:sz w:val="15"/>
                <w:szCs w:val="15"/>
                <w:color w:val="auto"/>
              </w:rPr>
            </w:pPr>
          </w:p>
        </w:tc>
        <w:tc>
          <w:tcPr>
            <w:tcW w:w="120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C</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P.M. on sale date</w:t>
            </w:r>
          </w:p>
        </w:tc>
      </w:tr>
      <w:tr>
        <w:trPr>
          <w:trHeight w:val="179"/>
        </w:trPr>
        <w:tc>
          <w:tcPr>
            <w:tcW w:w="1720" w:type="dxa"/>
            <w:vAlign w:val="bottom"/>
          </w:tcPr>
          <w:p>
            <w:pPr>
              <w:spacing w:after="0"/>
              <w:rPr>
                <w:sz w:val="15"/>
                <w:szCs w:val="15"/>
                <w:color w:val="auto"/>
              </w:rPr>
            </w:pPr>
          </w:p>
        </w:tc>
        <w:tc>
          <w:tcPr>
            <w:tcW w:w="120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D</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9:00</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 on settlement</w:t>
            </w:r>
          </w:p>
        </w:tc>
      </w:tr>
      <w:tr>
        <w:trPr>
          <w:trHeight w:val="179"/>
        </w:trPr>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date</w:t>
            </w:r>
          </w:p>
        </w:tc>
        <w:tc>
          <w:tcPr>
            <w:tcW w:w="3680" w:type="dxa"/>
            <w:vAlign w:val="bottom"/>
          </w:tcPr>
          <w:p>
            <w:pPr>
              <w:spacing w:after="0"/>
              <w:rPr>
                <w:sz w:val="15"/>
                <w:szCs w:val="15"/>
                <w:color w:val="auto"/>
              </w:rPr>
            </w:pPr>
          </w:p>
        </w:tc>
      </w:tr>
      <w:tr>
        <w:trPr>
          <w:trHeight w:val="179"/>
        </w:trPr>
        <w:tc>
          <w:tcPr>
            <w:tcW w:w="1720" w:type="dxa"/>
            <w:vAlign w:val="bottom"/>
          </w:tcPr>
          <w:p>
            <w:pPr>
              <w:spacing w:after="0"/>
              <w:rPr>
                <w:sz w:val="15"/>
                <w:szCs w:val="15"/>
                <w:color w:val="auto"/>
              </w:rPr>
            </w:pPr>
          </w:p>
        </w:tc>
        <w:tc>
          <w:tcPr>
            <w:tcW w:w="120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E</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 on settlement</w:t>
            </w:r>
          </w:p>
        </w:tc>
      </w:tr>
      <w:tr>
        <w:trPr>
          <w:trHeight w:val="179"/>
        </w:trPr>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date</w:t>
            </w:r>
          </w:p>
        </w:tc>
        <w:tc>
          <w:tcPr>
            <w:tcW w:w="3680" w:type="dxa"/>
            <w:vAlign w:val="bottom"/>
          </w:tcPr>
          <w:p>
            <w:pPr>
              <w:spacing w:after="0"/>
              <w:rPr>
                <w:sz w:val="15"/>
                <w:szCs w:val="15"/>
                <w:color w:val="auto"/>
              </w:rPr>
            </w:pPr>
          </w:p>
        </w:tc>
      </w:tr>
      <w:tr>
        <w:trPr>
          <w:trHeight w:val="179"/>
        </w:trPr>
        <w:tc>
          <w:tcPr>
            <w:tcW w:w="1720" w:type="dxa"/>
            <w:vAlign w:val="bottom"/>
          </w:tcPr>
          <w:p>
            <w:pPr>
              <w:spacing w:after="0"/>
              <w:rPr>
                <w:sz w:val="15"/>
                <w:szCs w:val="15"/>
                <w:color w:val="auto"/>
              </w:rPr>
            </w:pPr>
          </w:p>
        </w:tc>
        <w:tc>
          <w:tcPr>
            <w:tcW w:w="120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F-G</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P.M. on settlement</w:t>
            </w:r>
          </w:p>
        </w:tc>
      </w:tr>
      <w:tr>
        <w:trPr>
          <w:trHeight w:val="179"/>
        </w:trPr>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date</w:t>
            </w:r>
          </w:p>
        </w:tc>
        <w:tc>
          <w:tcPr>
            <w:tcW w:w="3680" w:type="dxa"/>
            <w:vAlign w:val="bottom"/>
          </w:tcPr>
          <w:p>
            <w:pPr>
              <w:spacing w:after="0"/>
              <w:rPr>
                <w:sz w:val="15"/>
                <w:szCs w:val="15"/>
                <w:color w:val="auto"/>
              </w:rPr>
            </w:pPr>
          </w:p>
        </w:tc>
      </w:tr>
      <w:tr>
        <w:trPr>
          <w:trHeight w:val="179"/>
        </w:trPr>
        <w:tc>
          <w:tcPr>
            <w:tcW w:w="1720" w:type="dxa"/>
            <w:vAlign w:val="bottom"/>
          </w:tcPr>
          <w:p>
            <w:pPr>
              <w:spacing w:after="0"/>
              <w:rPr>
                <w:sz w:val="15"/>
                <w:szCs w:val="15"/>
                <w:color w:val="auto"/>
              </w:rPr>
            </w:pPr>
          </w:p>
        </w:tc>
        <w:tc>
          <w:tcPr>
            <w:tcW w:w="120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H</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4:45</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P.M. on settlement</w:t>
            </w:r>
          </w:p>
        </w:tc>
      </w:tr>
      <w:tr>
        <w:trPr>
          <w:trHeight w:val="179"/>
        </w:trPr>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date</w:t>
            </w:r>
          </w:p>
        </w:tc>
        <w:tc>
          <w:tcPr>
            <w:tcW w:w="3680" w:type="dxa"/>
            <w:vAlign w:val="bottom"/>
          </w:tcPr>
          <w:p>
            <w:pPr>
              <w:spacing w:after="0"/>
              <w:rPr>
                <w:sz w:val="15"/>
                <w:szCs w:val="15"/>
                <w:color w:val="auto"/>
              </w:rPr>
            </w:pPr>
          </w:p>
        </w:tc>
      </w:tr>
      <w:tr>
        <w:trPr>
          <w:trHeight w:val="179"/>
        </w:trPr>
        <w:tc>
          <w:tcPr>
            <w:tcW w:w="1720" w:type="dxa"/>
            <w:vAlign w:val="bottom"/>
          </w:tcPr>
          <w:p>
            <w:pPr>
              <w:spacing w:after="0"/>
              <w:rPr>
                <w:sz w:val="15"/>
                <w:szCs w:val="15"/>
                <w:color w:val="auto"/>
              </w:rPr>
            </w:pPr>
          </w:p>
        </w:tc>
        <w:tc>
          <w:tcPr>
            <w:tcW w:w="1200" w:type="dxa"/>
            <w:vAlign w:val="bottom"/>
          </w:tcPr>
          <w:p>
            <w:pPr>
              <w:ind w:left="780"/>
              <w:spacing w:after="0" w:line="179" w:lineRule="exact"/>
              <w:rPr>
                <w:sz w:val="20"/>
                <w:szCs w:val="20"/>
                <w:color w:val="auto"/>
              </w:rPr>
            </w:pPr>
            <w:r>
              <w:rPr>
                <w:rFonts w:ascii="Courier New" w:cs="Courier New" w:eastAsia="Courier New" w:hAnsi="Courier New"/>
                <w:sz w:val="16"/>
                <w:szCs w:val="16"/>
                <w:color w:val="auto"/>
              </w:rPr>
              <w:t>I-J</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w:t>
            </w:r>
          </w:p>
        </w:tc>
        <w:tc>
          <w:tcPr>
            <w:tcW w:w="3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P.M. on settlement</w:t>
            </w:r>
          </w:p>
        </w:tc>
      </w:tr>
      <w:tr>
        <w:trPr>
          <w:trHeight w:val="179"/>
        </w:trPr>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date</w:t>
            </w:r>
          </w:p>
        </w:tc>
        <w:tc>
          <w:tcPr>
            <w:tcW w:w="3680" w:type="dxa"/>
            <w:vAlign w:val="bottom"/>
          </w:tcPr>
          <w:p>
            <w:pPr>
              <w:spacing w:after="0"/>
              <w:rPr>
                <w:sz w:val="15"/>
                <w:szCs w:val="15"/>
                <w:color w:val="auto"/>
              </w:rPr>
            </w:pPr>
          </w:p>
        </w:tc>
      </w:tr>
      <w:tr>
        <w:trPr>
          <w:trHeight w:val="358"/>
        </w:trPr>
        <w:tc>
          <w:tcPr>
            <w:tcW w:w="1720" w:type="dxa"/>
            <w:vAlign w:val="bottom"/>
          </w:tcPr>
          <w:p>
            <w:pPr>
              <w:spacing w:after="0"/>
              <w:rPr>
                <w:sz w:val="24"/>
                <w:szCs w:val="24"/>
                <w:color w:val="auto"/>
              </w:rPr>
            </w:pPr>
          </w:p>
        </w:tc>
        <w:tc>
          <w:tcPr>
            <w:tcW w:w="5540" w:type="dxa"/>
            <w:vAlign w:val="bottom"/>
            <w:gridSpan w:val="3"/>
          </w:tcPr>
          <w:p>
            <w:pPr>
              <w:ind w:left="780"/>
              <w:spacing w:after="0"/>
              <w:rPr>
                <w:sz w:val="20"/>
                <w:szCs w:val="20"/>
                <w:color w:val="auto"/>
              </w:rPr>
            </w:pPr>
            <w:r>
              <w:rPr>
                <w:rFonts w:ascii="Courier New" w:cs="Courier New" w:eastAsia="Courier New" w:hAnsi="Courier New"/>
                <w:sz w:val="16"/>
                <w:szCs w:val="16"/>
                <w:color w:val="auto"/>
                <w:w w:val="96"/>
              </w:rPr>
              <w:t>If a sale is to be settled more than a Business Day</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after the sale date, Settlement Procedures "A",</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"B" and "C" shall be completed as soon as</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practicable but no later than 11:00 A.M., 12:00</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Noon and 2:00 P.M., respectively, on the first</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Business Day after the sale date.  If the</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Initial Interest Rate for a Floating Rate</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w w:val="96"/>
              </w:rPr>
              <w:t>Book-Entry Note has not been determined at the time</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that Settlement Procedure "A" is completed,</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Settlement Procedures "B" and "C" shall be</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completed as soon as such rate has been</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determined but no later than 12:00 Noon and 2:00</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P.M., respectively, on the first Business Day</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before the settlement date.  Settlement</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Procedure "H" is subject to extension in</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accordance with any extension of Fedwire closing</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deadlines and in the other events specified in</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the SDFS operating procedures in effect on the</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settlement date.</w:t>
            </w:r>
          </w:p>
        </w:tc>
      </w:tr>
      <w:tr>
        <w:trPr>
          <w:trHeight w:val="358"/>
        </w:trPr>
        <w:tc>
          <w:tcPr>
            <w:tcW w:w="1720" w:type="dxa"/>
            <w:vAlign w:val="bottom"/>
          </w:tcPr>
          <w:p>
            <w:pPr>
              <w:spacing w:after="0"/>
              <w:rPr>
                <w:sz w:val="24"/>
                <w:szCs w:val="24"/>
                <w:color w:val="auto"/>
              </w:rPr>
            </w:pPr>
          </w:p>
        </w:tc>
        <w:tc>
          <w:tcPr>
            <w:tcW w:w="554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If settlement of a Book-Entry Note is</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rescheduled or cancelled, the Trustee, after</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receiving notice from the Company or the</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relevant Agent, will deliver to DTC, through</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DTC's Participant Terminal System, a</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cancellation message to such effect by no later</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than 2:00 P.M. on the Business Day immediately</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preceding the scheduled settlement date.</w:t>
            </w:r>
          </w:p>
        </w:tc>
      </w:tr>
      <w:tr>
        <w:trPr>
          <w:trHeight w:val="358"/>
        </w:trPr>
        <w:tc>
          <w:tcPr>
            <w:tcW w:w="1720" w:type="dxa"/>
            <w:vAlign w:val="bottom"/>
          </w:tcPr>
          <w:p>
            <w:pPr>
              <w:spacing w:after="0"/>
              <w:rPr>
                <w:sz w:val="20"/>
                <w:szCs w:val="20"/>
                <w:color w:val="auto"/>
              </w:rPr>
            </w:pPr>
            <w:r>
              <w:rPr>
                <w:rFonts w:ascii="Courier New" w:cs="Courier New" w:eastAsia="Courier New" w:hAnsi="Courier New"/>
                <w:sz w:val="16"/>
                <w:szCs w:val="16"/>
                <w:color w:val="auto"/>
              </w:rPr>
              <w:t>Failure</w:t>
            </w:r>
          </w:p>
        </w:tc>
        <w:tc>
          <w:tcPr>
            <w:tcW w:w="554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If the Trustee fails to enter an</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to Settle:</w:t>
            </w: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SDFS deliver order with respect to a</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Book-Entry Note pursuant to Settlement Procedure</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"F", the Trustee may deliver to DTC, through</w:t>
            </w:r>
          </w:p>
        </w:tc>
      </w:tr>
      <w:tr>
        <w:trPr>
          <w:trHeight w:val="179"/>
        </w:trPr>
        <w:tc>
          <w:tcPr>
            <w:tcW w:w="1720" w:type="dxa"/>
            <w:vAlign w:val="bottom"/>
          </w:tcPr>
          <w:p>
            <w:pPr>
              <w:spacing w:after="0"/>
              <w:rPr>
                <w:sz w:val="15"/>
                <w:szCs w:val="15"/>
                <w:color w:val="auto"/>
              </w:rPr>
            </w:pPr>
          </w:p>
        </w:tc>
        <w:tc>
          <w:tcPr>
            <w:tcW w:w="5540" w:type="dxa"/>
            <w:vAlign w:val="bottom"/>
            <w:gridSpan w:val="3"/>
          </w:tcPr>
          <w:p>
            <w:pPr>
              <w:ind w:left="780"/>
              <w:spacing w:after="0" w:line="179" w:lineRule="exact"/>
              <w:rPr>
                <w:sz w:val="20"/>
                <w:szCs w:val="20"/>
                <w:color w:val="auto"/>
              </w:rPr>
            </w:pPr>
            <w:r>
              <w:rPr>
                <w:rFonts w:ascii="Courier New" w:cs="Courier New" w:eastAsia="Courier New" w:hAnsi="Courier New"/>
                <w:sz w:val="16"/>
                <w:szCs w:val="16"/>
                <w:color w:val="auto"/>
              </w:rPr>
              <w:t>DTC's Participant Terminal System, as soon as</w:t>
            </w:r>
          </w:p>
        </w:tc>
      </w:tr>
    </w:tbl>
    <w:p>
      <w:pPr>
        <w:ind w:left="2500"/>
        <w:spacing w:after="0" w:line="236" w:lineRule="auto"/>
        <w:rPr>
          <w:sz w:val="20"/>
          <w:szCs w:val="20"/>
          <w:color w:val="auto"/>
        </w:rPr>
      </w:pPr>
      <w:r>
        <w:rPr>
          <w:rFonts w:ascii="Courier New" w:cs="Courier New" w:eastAsia="Courier New" w:hAnsi="Courier New"/>
          <w:sz w:val="16"/>
          <w:szCs w:val="16"/>
          <w:color w:val="auto"/>
        </w:rPr>
        <w:t>practicable a withdrawal message instructing DTC</w:t>
      </w:r>
    </w:p>
    <w:p>
      <w:pPr>
        <w:ind w:left="2500"/>
        <w:spacing w:after="0" w:line="237" w:lineRule="auto"/>
        <w:rPr>
          <w:sz w:val="20"/>
          <w:szCs w:val="20"/>
          <w:color w:val="auto"/>
        </w:rPr>
      </w:pPr>
      <w:r>
        <w:rPr>
          <w:rFonts w:ascii="Courier New" w:cs="Courier New" w:eastAsia="Courier New" w:hAnsi="Courier New"/>
          <w:sz w:val="16"/>
          <w:szCs w:val="16"/>
          <w:color w:val="auto"/>
        </w:rPr>
        <w:t>to debit such Note to the Trustee's participant</w:t>
      </w:r>
    </w:p>
    <w:p>
      <w:pPr>
        <w:ind w:left="2500"/>
        <w:spacing w:after="0" w:line="237" w:lineRule="auto"/>
        <w:rPr>
          <w:sz w:val="20"/>
          <w:szCs w:val="20"/>
          <w:color w:val="auto"/>
        </w:rPr>
      </w:pPr>
      <w:r>
        <w:rPr>
          <w:rFonts w:ascii="Courier New" w:cs="Courier New" w:eastAsia="Courier New" w:hAnsi="Courier New"/>
          <w:sz w:val="16"/>
          <w:szCs w:val="16"/>
          <w:color w:val="auto"/>
        </w:rPr>
        <w:t>account, provided that the Trustee's participant</w:t>
      </w:r>
    </w:p>
    <w:p>
      <w:pPr>
        <w:ind w:left="2500"/>
        <w:spacing w:after="0" w:line="237" w:lineRule="auto"/>
        <w:rPr>
          <w:sz w:val="20"/>
          <w:szCs w:val="20"/>
          <w:color w:val="auto"/>
        </w:rPr>
      </w:pPr>
      <w:r>
        <w:rPr>
          <w:rFonts w:ascii="Courier New" w:cs="Courier New" w:eastAsia="Courier New" w:hAnsi="Courier New"/>
          <w:sz w:val="16"/>
          <w:szCs w:val="16"/>
          <w:color w:val="auto"/>
        </w:rPr>
        <w:t>account contains a principal amount of the</w:t>
      </w:r>
    </w:p>
    <w:p>
      <w:pPr>
        <w:ind w:left="2500"/>
        <w:spacing w:after="0" w:line="237" w:lineRule="auto"/>
        <w:rPr>
          <w:sz w:val="20"/>
          <w:szCs w:val="20"/>
          <w:color w:val="auto"/>
        </w:rPr>
      </w:pPr>
      <w:r>
        <w:rPr>
          <w:rFonts w:ascii="Courier New" w:cs="Courier New" w:eastAsia="Courier New" w:hAnsi="Courier New"/>
          <w:sz w:val="16"/>
          <w:szCs w:val="16"/>
          <w:color w:val="auto"/>
        </w:rPr>
        <w:t>Global Security representing such Note that is</w:t>
      </w:r>
    </w:p>
    <w:p>
      <w:pPr>
        <w:ind w:left="2500"/>
        <w:spacing w:after="0" w:line="237" w:lineRule="auto"/>
        <w:rPr>
          <w:sz w:val="20"/>
          <w:szCs w:val="20"/>
          <w:color w:val="auto"/>
        </w:rPr>
      </w:pPr>
      <w:r>
        <w:rPr>
          <w:rFonts w:ascii="Courier New" w:cs="Courier New" w:eastAsia="Courier New" w:hAnsi="Courier New"/>
          <w:sz w:val="16"/>
          <w:szCs w:val="16"/>
          <w:color w:val="auto"/>
        </w:rPr>
        <w:t>at least equal to the principal amount to be</w:t>
      </w:r>
    </w:p>
    <w:p>
      <w:pPr>
        <w:ind w:left="2500"/>
        <w:spacing w:after="0"/>
        <w:tabs>
          <w:tab w:leader="none" w:pos="3420" w:val="left"/>
        </w:tabs>
        <w:rPr>
          <w:sz w:val="20"/>
          <w:szCs w:val="20"/>
          <w:color w:val="auto"/>
        </w:rPr>
      </w:pPr>
      <w:r>
        <w:rPr>
          <w:rFonts w:ascii="Courier New" w:cs="Courier New" w:eastAsia="Courier New" w:hAnsi="Courier New"/>
          <w:sz w:val="16"/>
          <w:szCs w:val="16"/>
          <w:color w:val="auto"/>
        </w:rPr>
        <w:t>debited.</w:t>
      </w:r>
      <w:r>
        <w:rPr>
          <w:sz w:val="20"/>
          <w:szCs w:val="20"/>
          <w:color w:val="auto"/>
        </w:rPr>
        <w:tab/>
      </w:r>
      <w:r>
        <w:rPr>
          <w:rFonts w:ascii="Courier New" w:cs="Courier New" w:eastAsia="Courier New" w:hAnsi="Courier New"/>
          <w:sz w:val="14"/>
          <w:szCs w:val="14"/>
          <w:color w:val="auto"/>
        </w:rPr>
        <w:t>If a withdrawal message is processed</w:t>
      </w:r>
    </w:p>
    <w:p>
      <w:pPr>
        <w:ind w:left="2500"/>
        <w:spacing w:after="0" w:line="237" w:lineRule="auto"/>
        <w:rPr>
          <w:sz w:val="20"/>
          <w:szCs w:val="20"/>
          <w:color w:val="auto"/>
        </w:rPr>
      </w:pPr>
      <w:r>
        <w:rPr>
          <w:rFonts w:ascii="Courier New" w:cs="Courier New" w:eastAsia="Courier New" w:hAnsi="Courier New"/>
          <w:sz w:val="16"/>
          <w:szCs w:val="16"/>
          <w:color w:val="auto"/>
        </w:rPr>
        <w:t>with respect to all the Book-Entry Notes</w:t>
      </w:r>
    </w:p>
    <w:p>
      <w:pPr>
        <w:ind w:left="2500"/>
        <w:spacing w:after="0" w:line="236" w:lineRule="auto"/>
        <w:rPr>
          <w:sz w:val="20"/>
          <w:szCs w:val="20"/>
          <w:color w:val="auto"/>
        </w:rPr>
      </w:pPr>
      <w:r>
        <w:rPr>
          <w:rFonts w:ascii="Courier New" w:cs="Courier New" w:eastAsia="Courier New" w:hAnsi="Courier New"/>
          <w:sz w:val="16"/>
          <w:szCs w:val="16"/>
          <w:color w:val="auto"/>
        </w:rPr>
        <w:t>represented by a Global Security, the Trustee</w:t>
      </w:r>
    </w:p>
    <w:p>
      <w:pPr>
        <w:ind w:left="2500"/>
        <w:spacing w:after="0" w:line="237" w:lineRule="auto"/>
        <w:rPr>
          <w:sz w:val="20"/>
          <w:szCs w:val="20"/>
          <w:color w:val="auto"/>
        </w:rPr>
      </w:pPr>
      <w:r>
        <w:rPr>
          <w:rFonts w:ascii="Courier New" w:cs="Courier New" w:eastAsia="Courier New" w:hAnsi="Courier New"/>
          <w:sz w:val="16"/>
          <w:szCs w:val="16"/>
          <w:color w:val="auto"/>
        </w:rPr>
        <w:t>will mark such Global Security "cancelled," make</w:t>
      </w:r>
    </w:p>
    <w:p>
      <w:pPr>
        <w:ind w:left="2500"/>
        <w:spacing w:after="0" w:line="237" w:lineRule="auto"/>
        <w:rPr>
          <w:sz w:val="20"/>
          <w:szCs w:val="20"/>
          <w:color w:val="auto"/>
        </w:rPr>
      </w:pPr>
      <w:r>
        <w:rPr>
          <w:rFonts w:ascii="Courier New" w:cs="Courier New" w:eastAsia="Courier New" w:hAnsi="Courier New"/>
          <w:sz w:val="16"/>
          <w:szCs w:val="16"/>
          <w:color w:val="auto"/>
        </w:rPr>
        <w:t>appropriate entries in the Trustee's records and</w:t>
      </w:r>
    </w:p>
    <w:p>
      <w:pPr>
        <w:ind w:left="2500"/>
        <w:spacing w:after="0" w:line="237" w:lineRule="auto"/>
        <w:rPr>
          <w:sz w:val="20"/>
          <w:szCs w:val="20"/>
          <w:color w:val="auto"/>
        </w:rPr>
      </w:pPr>
      <w:r>
        <w:rPr>
          <w:rFonts w:ascii="Courier New" w:cs="Courier New" w:eastAsia="Courier New" w:hAnsi="Courier New"/>
          <w:sz w:val="16"/>
          <w:szCs w:val="16"/>
          <w:color w:val="auto"/>
        </w:rPr>
        <w:t>send such cancelled Global Security to the</w:t>
      </w:r>
    </w:p>
    <w:p>
      <w:pPr>
        <w:ind w:left="2500"/>
        <w:spacing w:after="0"/>
        <w:tabs>
          <w:tab w:leader="none" w:pos="3420" w:val="left"/>
        </w:tabs>
        <w:rPr>
          <w:sz w:val="20"/>
          <w:szCs w:val="20"/>
          <w:color w:val="auto"/>
        </w:rPr>
      </w:pP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4"/>
          <w:szCs w:val="14"/>
          <w:color w:val="auto"/>
        </w:rPr>
        <w:t>The CUSIP number assigned to such</w:t>
      </w:r>
    </w:p>
    <w:p>
      <w:pPr>
        <w:ind w:left="2500"/>
        <w:spacing w:after="0" w:line="237" w:lineRule="auto"/>
        <w:rPr>
          <w:sz w:val="20"/>
          <w:szCs w:val="20"/>
          <w:color w:val="auto"/>
        </w:rPr>
      </w:pPr>
      <w:r>
        <w:rPr>
          <w:rFonts w:ascii="Courier New" w:cs="Courier New" w:eastAsia="Courier New" w:hAnsi="Courier New"/>
          <w:sz w:val="16"/>
          <w:szCs w:val="16"/>
          <w:color w:val="auto"/>
        </w:rPr>
        <w:t>Global Security shall, in accordance with the</w:t>
      </w:r>
    </w:p>
    <w:p>
      <w:pPr>
        <w:ind w:left="2500"/>
        <w:spacing w:after="0" w:line="237" w:lineRule="auto"/>
        <w:rPr>
          <w:sz w:val="20"/>
          <w:szCs w:val="20"/>
          <w:color w:val="auto"/>
        </w:rPr>
      </w:pPr>
      <w:r>
        <w:rPr>
          <w:rFonts w:ascii="Courier New" w:cs="Courier New" w:eastAsia="Courier New" w:hAnsi="Courier New"/>
          <w:sz w:val="16"/>
          <w:szCs w:val="16"/>
          <w:color w:val="auto"/>
        </w:rPr>
        <w:t>procedures of the CUSIP Service Bureau of</w:t>
      </w:r>
    </w:p>
    <w:p>
      <w:pPr>
        <w:ind w:left="2500"/>
        <w:spacing w:after="0" w:line="237" w:lineRule="auto"/>
        <w:rPr>
          <w:sz w:val="20"/>
          <w:szCs w:val="20"/>
          <w:color w:val="auto"/>
        </w:rPr>
      </w:pPr>
      <w:r>
        <w:rPr>
          <w:rFonts w:ascii="Courier New" w:cs="Courier New" w:eastAsia="Courier New" w:hAnsi="Courier New"/>
          <w:sz w:val="16"/>
          <w:szCs w:val="16"/>
          <w:color w:val="auto"/>
        </w:rPr>
        <w:t>Standard &amp; Poor's Corporation, be cancelled and</w:t>
      </w:r>
    </w:p>
    <w:p>
      <w:pPr>
        <w:ind w:left="2500"/>
        <w:spacing w:after="0"/>
        <w:tabs>
          <w:tab w:leader="none" w:pos="5180" w:val="left"/>
        </w:tabs>
        <w:rPr>
          <w:sz w:val="20"/>
          <w:szCs w:val="20"/>
          <w:color w:val="auto"/>
        </w:rPr>
      </w:pPr>
      <w:r>
        <w:rPr>
          <w:rFonts w:ascii="Courier New" w:cs="Courier New" w:eastAsia="Courier New" w:hAnsi="Courier New"/>
          <w:sz w:val="16"/>
          <w:szCs w:val="16"/>
          <w:color w:val="auto"/>
        </w:rPr>
        <w:t>not immediately reassigned.</w:t>
      </w:r>
      <w:r>
        <w:rPr>
          <w:sz w:val="20"/>
          <w:szCs w:val="20"/>
          <w:color w:val="auto"/>
        </w:rPr>
        <w:tab/>
      </w:r>
      <w:r>
        <w:rPr>
          <w:rFonts w:ascii="Courier New" w:cs="Courier New" w:eastAsia="Courier New" w:hAnsi="Courier New"/>
          <w:sz w:val="14"/>
          <w:szCs w:val="14"/>
          <w:color w:val="auto"/>
        </w:rPr>
        <w:t>If a withdrawal</w:t>
      </w:r>
    </w:p>
    <w:p>
      <w:pPr>
        <w:ind w:left="2500"/>
        <w:spacing w:after="0" w:line="237" w:lineRule="auto"/>
        <w:rPr>
          <w:sz w:val="20"/>
          <w:szCs w:val="20"/>
          <w:color w:val="auto"/>
        </w:rPr>
      </w:pPr>
      <w:r>
        <w:rPr>
          <w:rFonts w:ascii="Courier New" w:cs="Courier New" w:eastAsia="Courier New" w:hAnsi="Courier New"/>
          <w:sz w:val="16"/>
          <w:szCs w:val="16"/>
          <w:color w:val="auto"/>
        </w:rPr>
        <w:t>message is processed with respect to one or</w:t>
      </w:r>
    </w:p>
    <w:p>
      <w:pPr>
        <w:ind w:left="2500"/>
        <w:spacing w:after="0" w:line="237" w:lineRule="auto"/>
        <w:rPr>
          <w:sz w:val="20"/>
          <w:szCs w:val="20"/>
          <w:color w:val="auto"/>
        </w:rPr>
      </w:pPr>
      <w:r>
        <w:rPr>
          <w:rFonts w:ascii="Courier New" w:cs="Courier New" w:eastAsia="Courier New" w:hAnsi="Courier New"/>
          <w:sz w:val="16"/>
          <w:szCs w:val="16"/>
          <w:color w:val="auto"/>
        </w:rPr>
        <w:t>more, but not all, of the Book-Entry Notes</w:t>
      </w:r>
    </w:p>
    <w:p>
      <w:pPr>
        <w:ind w:left="2500"/>
        <w:spacing w:after="0" w:line="237" w:lineRule="auto"/>
        <w:rPr>
          <w:sz w:val="20"/>
          <w:szCs w:val="20"/>
          <w:color w:val="auto"/>
        </w:rPr>
      </w:pPr>
      <w:r>
        <w:rPr>
          <w:rFonts w:ascii="Courier New" w:cs="Courier New" w:eastAsia="Courier New" w:hAnsi="Courier New"/>
          <w:sz w:val="16"/>
          <w:szCs w:val="16"/>
          <w:color w:val="auto"/>
        </w:rPr>
        <w:t>represented by a Global Security, the Trustee</w:t>
      </w:r>
    </w:p>
    <w:p>
      <w:pPr>
        <w:ind w:left="2500"/>
        <w:spacing w:after="0" w:line="237" w:lineRule="auto"/>
        <w:rPr>
          <w:sz w:val="20"/>
          <w:szCs w:val="20"/>
          <w:color w:val="auto"/>
        </w:rPr>
      </w:pPr>
      <w:r>
        <w:rPr>
          <w:rFonts w:ascii="Courier New" w:cs="Courier New" w:eastAsia="Courier New" w:hAnsi="Courier New"/>
          <w:sz w:val="16"/>
          <w:szCs w:val="16"/>
          <w:color w:val="auto"/>
        </w:rPr>
        <w:t>will exchange such Global Security for two</w:t>
      </w:r>
    </w:p>
    <w:p>
      <w:pPr>
        <w:ind w:left="2500"/>
        <w:spacing w:after="0" w:line="237" w:lineRule="auto"/>
        <w:rPr>
          <w:sz w:val="20"/>
          <w:szCs w:val="20"/>
          <w:color w:val="auto"/>
        </w:rPr>
      </w:pPr>
      <w:r>
        <w:rPr>
          <w:rFonts w:ascii="Courier New" w:cs="Courier New" w:eastAsia="Courier New" w:hAnsi="Courier New"/>
          <w:sz w:val="16"/>
          <w:szCs w:val="16"/>
          <w:color w:val="auto"/>
        </w:rPr>
        <w:t>Global Securities, one of which shall represent</w:t>
      </w:r>
    </w:p>
    <w:p>
      <w:pPr>
        <w:ind w:left="2500"/>
        <w:spacing w:after="0" w:line="237" w:lineRule="auto"/>
        <w:rPr>
          <w:sz w:val="20"/>
          <w:szCs w:val="20"/>
          <w:color w:val="auto"/>
        </w:rPr>
      </w:pPr>
      <w:r>
        <w:rPr>
          <w:rFonts w:ascii="Courier New" w:cs="Courier New" w:eastAsia="Courier New" w:hAnsi="Courier New"/>
          <w:sz w:val="16"/>
          <w:szCs w:val="16"/>
          <w:color w:val="auto"/>
        </w:rPr>
        <w:t>such Book-Entry Note or Notes and shall be</w:t>
      </w:r>
    </w:p>
    <w:p>
      <w:pPr>
        <w:ind w:left="2500"/>
        <w:spacing w:after="0" w:line="237" w:lineRule="auto"/>
        <w:rPr>
          <w:sz w:val="20"/>
          <w:szCs w:val="20"/>
          <w:color w:val="auto"/>
        </w:rPr>
      </w:pPr>
      <w:r>
        <w:rPr>
          <w:rFonts w:ascii="Courier New" w:cs="Courier New" w:eastAsia="Courier New" w:hAnsi="Courier New"/>
          <w:sz w:val="16"/>
          <w:szCs w:val="16"/>
          <w:color w:val="auto"/>
        </w:rPr>
        <w:t>cancelled immediately after issuance and the</w:t>
      </w:r>
    </w:p>
    <w:p>
      <w:pPr>
        <w:ind w:left="2500"/>
        <w:spacing w:after="0" w:line="236" w:lineRule="auto"/>
        <w:rPr>
          <w:sz w:val="20"/>
          <w:szCs w:val="20"/>
          <w:color w:val="auto"/>
        </w:rPr>
      </w:pPr>
      <w:r>
        <w:rPr>
          <w:rFonts w:ascii="Courier New" w:cs="Courier New" w:eastAsia="Courier New" w:hAnsi="Courier New"/>
          <w:sz w:val="16"/>
          <w:szCs w:val="16"/>
          <w:color w:val="auto"/>
        </w:rPr>
        <w:t>other of which shall represent the remaining</w:t>
      </w:r>
    </w:p>
    <w:p>
      <w:pPr>
        <w:ind w:left="2500"/>
        <w:spacing w:after="0" w:line="237" w:lineRule="auto"/>
        <w:rPr>
          <w:sz w:val="20"/>
          <w:szCs w:val="20"/>
          <w:color w:val="auto"/>
        </w:rPr>
      </w:pPr>
      <w:r>
        <w:rPr>
          <w:rFonts w:ascii="Courier New" w:cs="Courier New" w:eastAsia="Courier New" w:hAnsi="Courier New"/>
          <w:sz w:val="16"/>
          <w:szCs w:val="16"/>
          <w:color w:val="auto"/>
        </w:rPr>
        <w:t>Book-Entry Notes previously represented by the</w:t>
      </w:r>
    </w:p>
    <w:p>
      <w:pPr>
        <w:ind w:left="2500"/>
        <w:spacing w:after="0" w:line="237" w:lineRule="auto"/>
        <w:rPr>
          <w:sz w:val="20"/>
          <w:szCs w:val="20"/>
          <w:color w:val="auto"/>
        </w:rPr>
      </w:pPr>
      <w:r>
        <w:rPr>
          <w:rFonts w:ascii="Courier New" w:cs="Courier New" w:eastAsia="Courier New" w:hAnsi="Courier New"/>
          <w:sz w:val="16"/>
          <w:szCs w:val="16"/>
          <w:color w:val="auto"/>
        </w:rPr>
        <w:t>surrendered Global Security and shall bear the</w:t>
      </w:r>
    </w:p>
    <w:p>
      <w:pPr>
        <w:ind w:left="2500"/>
        <w:spacing w:after="0" w:line="237" w:lineRule="auto"/>
        <w:rPr>
          <w:sz w:val="20"/>
          <w:szCs w:val="20"/>
          <w:color w:val="auto"/>
        </w:rPr>
      </w:pPr>
      <w:r>
        <w:rPr>
          <w:rFonts w:ascii="Courier New" w:cs="Courier New" w:eastAsia="Courier New" w:hAnsi="Courier New"/>
          <w:sz w:val="16"/>
          <w:szCs w:val="16"/>
          <w:color w:val="auto"/>
        </w:rPr>
        <w:t>CUSIP number of the surrendered Global Security.</w:t>
      </w:r>
    </w:p>
    <w:p>
      <w:pPr>
        <w:sectPr>
          <w:pgSz w:w="11900" w:h="16838" w:orient="portrait"/>
          <w:cols w:equalWidth="0" w:num="1">
            <w:col w:w="10219"/>
          </w:cols>
          <w:pgMar w:left="240" w:top="136" w:right="1440" w:bottom="0" w:gutter="0" w:footer="0" w:header="0"/>
        </w:sectPr>
      </w:pPr>
    </w:p>
    <w:bookmarkStart w:id="46" w:name="page47"/>
    <w:bookmarkEnd w:id="46"/>
    <w:p>
      <w:pPr>
        <w:ind w:left="2500"/>
        <w:spacing w:after="0"/>
        <w:rPr>
          <w:sz w:val="20"/>
          <w:szCs w:val="20"/>
          <w:color w:val="auto"/>
        </w:rPr>
      </w:pPr>
      <w:r>
        <w:rPr>
          <w:rFonts w:ascii="Courier New" w:cs="Courier New" w:eastAsia="Courier New" w:hAnsi="Courier New"/>
          <w:sz w:val="14"/>
          <w:szCs w:val="14"/>
          <w:color w:val="auto"/>
        </w:rPr>
        <w:t>If the purchase price for any Book-Entry Note is</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 timely paid to the Participants with respect</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to such Note by the beneficial purchaser thereof</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(or a person, including an indirect participant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in DTC, acting on behalf of such purchaser),</w:t>
      </w:r>
    </w:p>
    <w:p>
      <w:pPr>
        <w:ind w:left="2500"/>
        <w:spacing w:after="0" w:line="236" w:lineRule="auto"/>
        <w:rPr>
          <w:sz w:val="20"/>
          <w:szCs w:val="20"/>
          <w:color w:val="auto"/>
        </w:rPr>
      </w:pPr>
      <w:r>
        <w:rPr>
          <w:rFonts w:ascii="Courier New" w:cs="Courier New" w:eastAsia="Courier New" w:hAnsi="Courier New"/>
          <w:sz w:val="16"/>
          <w:szCs w:val="16"/>
          <w:color w:val="auto"/>
        </w:rPr>
        <w:t>such Participants and, in turn, the relevant</w:t>
      </w:r>
    </w:p>
    <w:p>
      <w:pPr>
        <w:ind w:left="2500"/>
        <w:spacing w:after="0" w:line="237" w:lineRule="auto"/>
        <w:rPr>
          <w:sz w:val="20"/>
          <w:szCs w:val="20"/>
          <w:color w:val="auto"/>
        </w:rPr>
      </w:pPr>
      <w:r>
        <w:rPr>
          <w:rFonts w:ascii="Courier New" w:cs="Courier New" w:eastAsia="Courier New" w:hAnsi="Courier New"/>
          <w:sz w:val="16"/>
          <w:szCs w:val="16"/>
          <w:color w:val="auto"/>
        </w:rPr>
        <w:t>Agent may enter SDFS deliver orders through</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DTC's Participant Terminal System reversing the</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orders entered pursuant to Settlement Procedures</w:t>
      </w:r>
    </w:p>
    <w:p>
      <w:pPr>
        <w:spacing w:after="0" w:line="14" w:lineRule="exact"/>
        <w:rPr>
          <w:sz w:val="20"/>
          <w:szCs w:val="20"/>
          <w:color w:val="auto"/>
        </w:rPr>
      </w:pPr>
    </w:p>
    <w:p>
      <w:pPr>
        <w:ind w:left="2500"/>
        <w:spacing w:after="0"/>
        <w:tabs>
          <w:tab w:leader="none" w:pos="5100" w:val="left"/>
        </w:tabs>
        <w:rPr>
          <w:sz w:val="20"/>
          <w:szCs w:val="20"/>
          <w:color w:val="auto"/>
        </w:rPr>
      </w:pPr>
      <w:r>
        <w:rPr>
          <w:rFonts w:ascii="Courier New" w:cs="Courier New" w:eastAsia="Courier New" w:hAnsi="Courier New"/>
          <w:sz w:val="16"/>
          <w:szCs w:val="16"/>
          <w:color w:val="auto"/>
        </w:rPr>
        <w:t>"F" and "G", respectively.</w:t>
      </w:r>
      <w:r>
        <w:rPr>
          <w:sz w:val="20"/>
          <w:szCs w:val="20"/>
          <w:color w:val="auto"/>
        </w:rPr>
        <w:tab/>
      </w:r>
      <w:r>
        <w:rPr>
          <w:rFonts w:ascii="Courier New" w:cs="Courier New" w:eastAsia="Courier New" w:hAnsi="Courier New"/>
          <w:sz w:val="14"/>
          <w:szCs w:val="14"/>
          <w:color w:val="auto"/>
        </w:rPr>
        <w:t>Thereafter, the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Trustee will deliver the withdrawal message and</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take the related actions described in the</w:t>
      </w:r>
    </w:p>
    <w:p>
      <w:pPr>
        <w:ind w:left="2500"/>
        <w:spacing w:after="0" w:line="236" w:lineRule="auto"/>
        <w:rPr>
          <w:sz w:val="20"/>
          <w:szCs w:val="20"/>
          <w:color w:val="auto"/>
        </w:rPr>
      </w:pPr>
      <w:r>
        <w:rPr>
          <w:rFonts w:ascii="Courier New" w:cs="Courier New" w:eastAsia="Courier New" w:hAnsi="Courier New"/>
          <w:sz w:val="16"/>
          <w:szCs w:val="16"/>
          <w:color w:val="auto"/>
        </w:rPr>
        <w:t>preceding paragraph.</w:t>
      </w:r>
    </w:p>
    <w:p>
      <w:pPr>
        <w:spacing w:after="0" w:line="18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Notwithstanding the foregoing, upon any failure</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to settle with respect to a Book-Entry Note, DTC</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may take any actions in accordance with its SDFS</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operating procedures then in effect.</w:t>
      </w:r>
    </w:p>
    <w:p>
      <w:pPr>
        <w:spacing w:after="0" w:line="18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 the event of a failure to settle with respect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to one or more, but not all, of the Book-Entry</w:t>
      </w:r>
    </w:p>
    <w:p>
      <w:pPr>
        <w:ind w:left="2500"/>
        <w:spacing w:after="0" w:line="236" w:lineRule="auto"/>
        <w:rPr>
          <w:sz w:val="20"/>
          <w:szCs w:val="20"/>
          <w:color w:val="auto"/>
        </w:rPr>
      </w:pPr>
      <w:r>
        <w:rPr>
          <w:rFonts w:ascii="Courier New" w:cs="Courier New" w:eastAsia="Courier New" w:hAnsi="Courier New"/>
          <w:sz w:val="16"/>
          <w:szCs w:val="16"/>
          <w:color w:val="auto"/>
        </w:rPr>
        <w:t>Notes to have been represented by a Global</w:t>
      </w:r>
    </w:p>
    <w:p>
      <w:pPr>
        <w:ind w:left="2500"/>
        <w:spacing w:after="0" w:line="237" w:lineRule="auto"/>
        <w:rPr>
          <w:sz w:val="20"/>
          <w:szCs w:val="20"/>
          <w:color w:val="auto"/>
        </w:rPr>
      </w:pPr>
      <w:r>
        <w:rPr>
          <w:rFonts w:ascii="Courier New" w:cs="Courier New" w:eastAsia="Courier New" w:hAnsi="Courier New"/>
          <w:sz w:val="16"/>
          <w:szCs w:val="16"/>
          <w:color w:val="auto"/>
        </w:rPr>
        <w:t>Security, the Trustee will provide, in</w:t>
      </w:r>
    </w:p>
    <w:p>
      <w:pPr>
        <w:ind w:left="2500"/>
        <w:spacing w:after="0" w:line="237" w:lineRule="auto"/>
        <w:rPr>
          <w:sz w:val="20"/>
          <w:szCs w:val="20"/>
          <w:color w:val="auto"/>
        </w:rPr>
      </w:pPr>
      <w:r>
        <w:rPr>
          <w:rFonts w:ascii="Courier New" w:cs="Courier New" w:eastAsia="Courier New" w:hAnsi="Courier New"/>
          <w:sz w:val="16"/>
          <w:szCs w:val="16"/>
          <w:color w:val="auto"/>
        </w:rPr>
        <w:t>accordance with Settlement Procedures "D" and</w:t>
      </w:r>
    </w:p>
    <w:p>
      <w:pPr>
        <w:ind w:left="2500"/>
        <w:spacing w:after="0" w:line="237" w:lineRule="auto"/>
        <w:rPr>
          <w:sz w:val="20"/>
          <w:szCs w:val="20"/>
          <w:color w:val="auto"/>
        </w:rPr>
      </w:pPr>
      <w:r>
        <w:rPr>
          <w:rFonts w:ascii="Courier New" w:cs="Courier New" w:eastAsia="Courier New" w:hAnsi="Courier New"/>
          <w:sz w:val="16"/>
          <w:szCs w:val="16"/>
          <w:color w:val="auto"/>
        </w:rPr>
        <w:t>"F", for the authentication and issuance of a</w:t>
      </w:r>
    </w:p>
    <w:p>
      <w:pPr>
        <w:ind w:left="2500"/>
        <w:spacing w:after="0" w:line="237" w:lineRule="auto"/>
        <w:rPr>
          <w:sz w:val="20"/>
          <w:szCs w:val="20"/>
          <w:color w:val="auto"/>
        </w:rPr>
      </w:pPr>
      <w:r>
        <w:rPr>
          <w:rFonts w:ascii="Courier New" w:cs="Courier New" w:eastAsia="Courier New" w:hAnsi="Courier New"/>
          <w:sz w:val="16"/>
          <w:szCs w:val="16"/>
          <w:color w:val="auto"/>
        </w:rPr>
        <w:t>Global Security representing the Book-Entry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Notes to be represented by such Global Security</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and will make appropriate entries in its</w:t>
      </w:r>
    </w:p>
    <w:p>
      <w:pPr>
        <w:ind w:left="2500"/>
        <w:spacing w:after="0" w:line="236" w:lineRule="auto"/>
        <w:rPr>
          <w:sz w:val="20"/>
          <w:szCs w:val="20"/>
          <w:color w:val="auto"/>
        </w:rPr>
      </w:pPr>
      <w:r>
        <w:rPr>
          <w:rFonts w:ascii="Courier New" w:cs="Courier New" w:eastAsia="Courier New" w:hAnsi="Courier New"/>
          <w:sz w:val="16"/>
          <w:szCs w:val="16"/>
          <w:color w:val="auto"/>
        </w:rPr>
        <w:t>records.</w:t>
      </w:r>
    </w:p>
    <w:p>
      <w:pPr>
        <w:spacing w:after="0" w:line="356" w:lineRule="exact"/>
        <w:rPr>
          <w:sz w:val="20"/>
          <w:szCs w:val="20"/>
          <w:color w:val="auto"/>
        </w:rPr>
      </w:pPr>
    </w:p>
    <w:p>
      <w:pPr>
        <w:ind w:left="920"/>
        <w:spacing w:after="0"/>
        <w:tabs>
          <w:tab w:leader="none" w:pos="184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4"/>
          <w:szCs w:val="14"/>
          <w:color w:val="auto"/>
        </w:rPr>
        <w:t>ADMINISTRATIVE PROCEDURES FOR CERTIFICATED NOTES</w:t>
      </w:r>
    </w:p>
    <w:p>
      <w:pPr>
        <w:spacing w:after="0" w:line="183" w:lineRule="exact"/>
        <w:rPr>
          <w:sz w:val="20"/>
          <w:szCs w:val="20"/>
          <w:color w:val="auto"/>
        </w:rPr>
      </w:pPr>
    </w:p>
    <w:p>
      <w:pPr>
        <w:ind w:right="3899" w:firstLine="930"/>
        <w:spacing w:after="0" w:line="234" w:lineRule="auto"/>
        <w:rPr>
          <w:sz w:val="20"/>
          <w:szCs w:val="20"/>
          <w:color w:val="auto"/>
        </w:rPr>
      </w:pPr>
      <w:r>
        <w:rPr>
          <w:rFonts w:ascii="Courier New" w:cs="Courier New" w:eastAsia="Courier New" w:hAnsi="Courier New"/>
          <w:sz w:val="16"/>
          <w:szCs w:val="16"/>
          <w:color w:val="auto"/>
        </w:rPr>
        <w:t>The Trustee will serve as Registrar in connection with the Certificated Notes.</w:t>
      </w:r>
    </w:p>
    <w:p>
      <w:pPr>
        <w:sectPr>
          <w:pgSz w:w="11900" w:h="16838" w:orient="portrait"/>
          <w:cols w:equalWidth="0" w:num="1">
            <w:col w:w="10219"/>
          </w:cols>
          <w:pgMar w:left="240" w:top="320" w:right="1440" w:bottom="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Certificated Note will be dated and</w:t>
      </w:r>
    </w:p>
    <w:p>
      <w:pPr>
        <w:spacing w:after="0" w:line="236" w:lineRule="auto"/>
        <w:rPr>
          <w:sz w:val="20"/>
          <w:szCs w:val="20"/>
          <w:color w:val="auto"/>
        </w:rPr>
      </w:pPr>
      <w:r>
        <w:rPr>
          <w:rFonts w:ascii="Courier New" w:cs="Courier New" w:eastAsia="Courier New" w:hAnsi="Courier New"/>
          <w:sz w:val="16"/>
          <w:szCs w:val="16"/>
          <w:color w:val="auto"/>
        </w:rPr>
        <w:t>issued as of the date of its</w:t>
      </w:r>
    </w:p>
    <w:p>
      <w:pPr>
        <w:spacing w:after="0"/>
        <w:tabs>
          <w:tab w:leader="none" w:pos="2960" w:val="left"/>
        </w:tabs>
        <w:rPr>
          <w:sz w:val="20"/>
          <w:szCs w:val="20"/>
          <w:color w:val="auto"/>
        </w:rPr>
      </w:pPr>
      <w:r>
        <w:rPr>
          <w:rFonts w:ascii="Courier New" w:cs="Courier New" w:eastAsia="Courier New" w:hAnsi="Courier New"/>
          <w:sz w:val="16"/>
          <w:szCs w:val="16"/>
          <w:color w:val="auto"/>
        </w:rPr>
        <w:t>authentication by the Trustee.</w:t>
      </w:r>
      <w:r>
        <w:rPr>
          <w:sz w:val="20"/>
          <w:szCs w:val="20"/>
          <w:color w:val="auto"/>
        </w:rPr>
        <w:tab/>
      </w:r>
      <w:r>
        <w:rPr>
          <w:rFonts w:ascii="Courier New" w:cs="Courier New" w:eastAsia="Courier New" w:hAnsi="Courier New"/>
          <w:sz w:val="14"/>
          <w:szCs w:val="14"/>
          <w:color w:val="auto"/>
        </w:rPr>
        <w:t>Each</w:t>
      </w:r>
    </w:p>
    <w:p>
      <w:pPr>
        <w:spacing w:after="0" w:line="237" w:lineRule="auto"/>
        <w:rPr>
          <w:sz w:val="20"/>
          <w:szCs w:val="20"/>
          <w:color w:val="auto"/>
        </w:rPr>
      </w:pPr>
      <w:r>
        <w:rPr>
          <w:rFonts w:ascii="Courier New" w:cs="Courier New" w:eastAsia="Courier New" w:hAnsi="Courier New"/>
          <w:sz w:val="16"/>
          <w:szCs w:val="16"/>
          <w:color w:val="auto"/>
        </w:rPr>
        <w:t>Certificated Note will bear an Original</w:t>
      </w:r>
    </w:p>
    <w:p>
      <w:pPr>
        <w:spacing w:after="0" w:line="237" w:lineRule="auto"/>
        <w:rPr>
          <w:sz w:val="20"/>
          <w:szCs w:val="20"/>
          <w:color w:val="auto"/>
        </w:rPr>
      </w:pPr>
      <w:r>
        <w:rPr>
          <w:rFonts w:ascii="Courier New" w:cs="Courier New" w:eastAsia="Courier New" w:hAnsi="Courier New"/>
          <w:sz w:val="16"/>
          <w:szCs w:val="16"/>
          <w:color w:val="auto"/>
        </w:rPr>
        <w:t>Issue Date, which will be (i) with respect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an original Certificated Note (or any portion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thereof), its original issuance date (which will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the settlement date) and (ii) with respect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Certificated Note (or portion thereof)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subsequently upon transfer or exchange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Certificated Note or in lieu of a destroyed,</w:t>
      </w:r>
    </w:p>
    <w:p>
      <w:pPr>
        <w:spacing w:after="0" w:line="236" w:lineRule="auto"/>
        <w:rPr>
          <w:sz w:val="20"/>
          <w:szCs w:val="20"/>
          <w:color w:val="auto"/>
        </w:rPr>
      </w:pPr>
      <w:r>
        <w:rPr>
          <w:rFonts w:ascii="Courier New" w:cs="Courier New" w:eastAsia="Courier New" w:hAnsi="Courier New"/>
          <w:sz w:val="16"/>
          <w:szCs w:val="16"/>
          <w:color w:val="auto"/>
        </w:rPr>
        <w:t>lost or stolen Certificated Note, the original</w:t>
      </w:r>
    </w:p>
    <w:p>
      <w:pPr>
        <w:spacing w:after="0" w:line="237" w:lineRule="auto"/>
        <w:rPr>
          <w:sz w:val="20"/>
          <w:szCs w:val="20"/>
          <w:color w:val="auto"/>
        </w:rPr>
      </w:pPr>
      <w:r>
        <w:rPr>
          <w:rFonts w:ascii="Courier New" w:cs="Courier New" w:eastAsia="Courier New" w:hAnsi="Courier New"/>
          <w:sz w:val="16"/>
          <w:szCs w:val="16"/>
          <w:color w:val="auto"/>
        </w:rPr>
        <w:t>issuance date of the predecessor Certificated</w:t>
      </w:r>
    </w:p>
    <w:p>
      <w:pPr>
        <w:spacing w:after="0" w:line="237" w:lineRule="auto"/>
        <w:rPr>
          <w:sz w:val="20"/>
          <w:szCs w:val="20"/>
          <w:color w:val="auto"/>
        </w:rPr>
      </w:pPr>
      <w:r>
        <w:rPr>
          <w:rFonts w:ascii="Courier New" w:cs="Courier New" w:eastAsia="Courier New" w:hAnsi="Courier New"/>
          <w:sz w:val="16"/>
          <w:szCs w:val="16"/>
          <w:color w:val="auto"/>
        </w:rPr>
        <w:t>Note, regardless of the date of authentication</w:t>
      </w:r>
    </w:p>
    <w:p>
      <w:pPr>
        <w:spacing w:after="0" w:line="237" w:lineRule="auto"/>
        <w:rPr>
          <w:sz w:val="20"/>
          <w:szCs w:val="20"/>
          <w:color w:val="auto"/>
        </w:rPr>
      </w:pPr>
      <w:r>
        <w:rPr>
          <w:rFonts w:ascii="Courier New" w:cs="Courier New" w:eastAsia="Courier New" w:hAnsi="Courier New"/>
          <w:sz w:val="16"/>
          <w:szCs w:val="16"/>
          <w:color w:val="auto"/>
        </w:rPr>
        <w:t>of such subsequently issued Certificated Note.</w:t>
      </w:r>
    </w:p>
    <w:p>
      <w:pPr>
        <w:spacing w:after="0" w:line="177" w:lineRule="exact"/>
        <w:rPr>
          <w:sz w:val="20"/>
          <w:szCs w:val="20"/>
          <w:color w:val="auto"/>
        </w:rPr>
      </w:pPr>
    </w:p>
    <w:p>
      <w:pPr>
        <w:sectPr>
          <w:pgSz w:w="11900" w:h="16838" w:orient="portrait"/>
          <w:cols w:equalWidth="0" w:num="2">
            <w:col w:w="1780" w:space="720"/>
            <w:col w:w="7719"/>
          </w:cols>
          <w:pgMar w:left="240" w:top="320"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Preparation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Pricing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If any offer to purchase a Certificated Note</w:t>
      </w:r>
    </w:p>
    <w:p>
      <w:pPr>
        <w:spacing w:after="0" w:line="236" w:lineRule="auto"/>
        <w:rPr>
          <w:sz w:val="20"/>
          <w:szCs w:val="20"/>
          <w:color w:val="auto"/>
        </w:rPr>
      </w:pPr>
      <w:r>
        <w:rPr>
          <w:rFonts w:ascii="Courier New" w:cs="Courier New" w:eastAsia="Courier New" w:hAnsi="Courier New"/>
          <w:sz w:val="16"/>
          <w:szCs w:val="16"/>
          <w:color w:val="auto"/>
        </w:rPr>
        <w:t>is accepted by or on behalf of the Company,</w:t>
      </w:r>
    </w:p>
    <w:p>
      <w:pPr>
        <w:spacing w:after="0" w:line="237" w:lineRule="auto"/>
        <w:rPr>
          <w:sz w:val="20"/>
          <w:szCs w:val="20"/>
          <w:color w:val="auto"/>
        </w:rPr>
      </w:pPr>
      <w:r>
        <w:rPr>
          <w:rFonts w:ascii="Courier New" w:cs="Courier New" w:eastAsia="Courier New" w:hAnsi="Courier New"/>
          <w:sz w:val="16"/>
          <w:szCs w:val="16"/>
          <w:color w:val="auto"/>
        </w:rPr>
        <w:t>the Company will prepare a Pricing Supplement</w:t>
      </w:r>
    </w:p>
    <w:p>
      <w:pPr>
        <w:spacing w:after="0"/>
        <w:tabs>
          <w:tab w:leader="none" w:pos="3340" w:val="left"/>
        </w:tabs>
        <w:rPr>
          <w:sz w:val="20"/>
          <w:szCs w:val="20"/>
          <w:color w:val="auto"/>
        </w:rPr>
      </w:pPr>
      <w:r>
        <w:rPr>
          <w:rFonts w:ascii="Courier New" w:cs="Courier New" w:eastAsia="Courier New" w:hAnsi="Courier New"/>
          <w:sz w:val="16"/>
          <w:szCs w:val="16"/>
          <w:color w:val="auto"/>
        </w:rPr>
        <w:t>reflecting the terms of such Note.</w:t>
      </w:r>
      <w:r>
        <w:rPr>
          <w:sz w:val="20"/>
          <w:szCs w:val="20"/>
          <w:color w:val="auto"/>
        </w:rPr>
        <w:tab/>
      </w:r>
      <w:r>
        <w:rPr>
          <w:rFonts w:ascii="Courier New" w:cs="Courier New" w:eastAsia="Courier New" w:hAnsi="Courier New"/>
          <w:sz w:val="14"/>
          <w:szCs w:val="14"/>
          <w:color w:val="auto"/>
        </w:rPr>
        <w:t>The Company</w:t>
      </w:r>
    </w:p>
    <w:p>
      <w:pPr>
        <w:spacing w:after="0" w:line="237" w:lineRule="auto"/>
        <w:rPr>
          <w:sz w:val="20"/>
          <w:szCs w:val="20"/>
          <w:color w:val="auto"/>
        </w:rPr>
      </w:pPr>
      <w:r>
        <w:rPr>
          <w:rFonts w:ascii="Courier New" w:cs="Courier New" w:eastAsia="Courier New" w:hAnsi="Courier New"/>
          <w:sz w:val="16"/>
          <w:szCs w:val="16"/>
          <w:color w:val="auto"/>
        </w:rPr>
        <w:t>(i) will arrange to file 10 copies of such</w:t>
      </w:r>
    </w:p>
    <w:p>
      <w:pPr>
        <w:spacing w:after="0" w:line="237" w:lineRule="auto"/>
        <w:rPr>
          <w:sz w:val="20"/>
          <w:szCs w:val="20"/>
          <w:color w:val="auto"/>
        </w:rPr>
      </w:pPr>
      <w:r>
        <w:rPr>
          <w:rFonts w:ascii="Courier New" w:cs="Courier New" w:eastAsia="Courier New" w:hAnsi="Courier New"/>
          <w:sz w:val="16"/>
          <w:szCs w:val="16"/>
          <w:color w:val="auto"/>
        </w:rPr>
        <w:t>Pricing Supplement with the Commission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the applicable paragraph of Rule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424(b) under the Act and (ii) will, as soon as</w:t>
      </w:r>
    </w:p>
    <w:p>
      <w:pPr>
        <w:spacing w:after="0" w:line="236" w:lineRule="auto"/>
        <w:rPr>
          <w:sz w:val="20"/>
          <w:szCs w:val="20"/>
          <w:color w:val="auto"/>
        </w:rPr>
      </w:pPr>
      <w:r>
        <w:rPr>
          <w:rFonts w:ascii="Courier New" w:cs="Courier New" w:eastAsia="Courier New" w:hAnsi="Courier New"/>
          <w:sz w:val="16"/>
          <w:szCs w:val="16"/>
          <w:color w:val="auto"/>
        </w:rPr>
        <w:t>possible and in any event not later than the</w:t>
      </w:r>
    </w:p>
    <w:p>
      <w:pPr>
        <w:spacing w:after="0" w:line="237" w:lineRule="auto"/>
        <w:rPr>
          <w:sz w:val="20"/>
          <w:szCs w:val="20"/>
          <w:color w:val="auto"/>
        </w:rPr>
      </w:pPr>
      <w:r>
        <w:rPr>
          <w:rFonts w:ascii="Courier New" w:cs="Courier New" w:eastAsia="Courier New" w:hAnsi="Courier New"/>
          <w:sz w:val="16"/>
          <w:szCs w:val="16"/>
          <w:color w:val="auto"/>
        </w:rPr>
        <w:t>date on which such Pricing Supplement is filed</w:t>
      </w:r>
    </w:p>
    <w:p>
      <w:pPr>
        <w:spacing w:after="0" w:line="237" w:lineRule="auto"/>
        <w:rPr>
          <w:sz w:val="20"/>
          <w:szCs w:val="20"/>
          <w:color w:val="auto"/>
        </w:rPr>
      </w:pPr>
      <w:r>
        <w:rPr>
          <w:rFonts w:ascii="Courier New" w:cs="Courier New" w:eastAsia="Courier New" w:hAnsi="Courier New"/>
          <w:sz w:val="16"/>
          <w:szCs w:val="16"/>
          <w:color w:val="auto"/>
        </w:rPr>
        <w:t>with the Commission, deliver the number of</w:t>
      </w:r>
    </w:p>
    <w:p>
      <w:pPr>
        <w:spacing w:after="0" w:line="237" w:lineRule="auto"/>
        <w:rPr>
          <w:sz w:val="20"/>
          <w:szCs w:val="20"/>
          <w:color w:val="auto"/>
        </w:rPr>
      </w:pPr>
      <w:r>
        <w:rPr>
          <w:rFonts w:ascii="Courier New" w:cs="Courier New" w:eastAsia="Courier New" w:hAnsi="Courier New"/>
          <w:sz w:val="16"/>
          <w:szCs w:val="16"/>
          <w:color w:val="auto"/>
        </w:rPr>
        <w:t>copies of such Pricing Supplement to the</w:t>
      </w:r>
    </w:p>
    <w:p>
      <w:pPr>
        <w:spacing w:after="0" w:line="237" w:lineRule="auto"/>
        <w:rPr>
          <w:sz w:val="20"/>
          <w:szCs w:val="20"/>
          <w:color w:val="auto"/>
        </w:rPr>
      </w:pPr>
      <w:r>
        <w:rPr>
          <w:rFonts w:ascii="Courier New" w:cs="Courier New" w:eastAsia="Courier New" w:hAnsi="Courier New"/>
          <w:sz w:val="16"/>
          <w:szCs w:val="16"/>
          <w:color w:val="auto"/>
        </w:rPr>
        <w:t>relevant Agent as such Agent shall request.</w:t>
      </w:r>
    </w:p>
    <w:p>
      <w:pPr>
        <w:spacing w:after="0" w:line="183" w:lineRule="exact"/>
        <w:rPr>
          <w:sz w:val="20"/>
          <w:szCs w:val="20"/>
          <w:color w:val="auto"/>
        </w:rPr>
      </w:pPr>
    </w:p>
    <w:p>
      <w:pPr>
        <w:sectPr>
          <w:pgSz w:w="11900" w:h="16838" w:orient="portrait"/>
          <w:cols w:equalWidth="0" w:num="2">
            <w:col w:w="1780" w:space="720"/>
            <w:col w:w="7719"/>
          </w:cols>
          <w:pgMar w:left="240" w:top="320" w:right="1440" w:bottom="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In each instance that a Pricing Supplement is</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prepared, the relevant Agent will affix the</w:t>
      </w:r>
    </w:p>
    <w:p>
      <w:pPr>
        <w:ind w:left="2500"/>
        <w:spacing w:after="0" w:line="236" w:lineRule="auto"/>
        <w:rPr>
          <w:sz w:val="20"/>
          <w:szCs w:val="20"/>
          <w:color w:val="auto"/>
        </w:rPr>
      </w:pPr>
      <w:r>
        <w:rPr>
          <w:rFonts w:ascii="Courier New" w:cs="Courier New" w:eastAsia="Courier New" w:hAnsi="Courier New"/>
          <w:sz w:val="16"/>
          <w:szCs w:val="16"/>
          <w:color w:val="auto"/>
        </w:rPr>
        <w:t>Pricing Supplement to Prospectuses prior to</w:t>
      </w:r>
    </w:p>
    <w:p>
      <w:pPr>
        <w:ind w:left="2500"/>
        <w:spacing w:after="0"/>
        <w:tabs>
          <w:tab w:leader="none" w:pos="3600" w:val="left"/>
        </w:tabs>
        <w:rPr>
          <w:sz w:val="20"/>
          <w:szCs w:val="20"/>
          <w:color w:val="auto"/>
        </w:rPr>
      </w:pPr>
      <w:r>
        <w:rPr>
          <w:rFonts w:ascii="Courier New" w:cs="Courier New" w:eastAsia="Courier New" w:hAnsi="Courier New"/>
          <w:sz w:val="16"/>
          <w:szCs w:val="16"/>
          <w:color w:val="auto"/>
        </w:rPr>
        <w:t>their use.</w:t>
      </w:r>
      <w:r>
        <w:rPr>
          <w:sz w:val="20"/>
          <w:szCs w:val="20"/>
          <w:color w:val="auto"/>
        </w:rPr>
        <w:tab/>
      </w:r>
      <w:r>
        <w:rPr>
          <w:rFonts w:ascii="Courier New" w:cs="Courier New" w:eastAsia="Courier New" w:hAnsi="Courier New"/>
          <w:sz w:val="14"/>
          <w:szCs w:val="14"/>
          <w:color w:val="auto"/>
        </w:rPr>
        <w:t>Outdated Pricing Supplements, and</w:t>
      </w:r>
    </w:p>
    <w:p>
      <w:pPr>
        <w:ind w:left="2500"/>
        <w:spacing w:after="0" w:line="237" w:lineRule="auto"/>
        <w:rPr>
          <w:sz w:val="20"/>
          <w:szCs w:val="20"/>
          <w:color w:val="auto"/>
        </w:rPr>
      </w:pPr>
      <w:r>
        <w:rPr>
          <w:rFonts w:ascii="Courier New" w:cs="Courier New" w:eastAsia="Courier New" w:hAnsi="Courier New"/>
          <w:sz w:val="16"/>
          <w:szCs w:val="16"/>
          <w:color w:val="auto"/>
        </w:rPr>
        <w:t>the Prospectuses to which they are attached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(other than those retained for files), will be</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destroyed.</w:t>
      </w:r>
    </w:p>
    <w:p>
      <w:pPr>
        <w:sectPr>
          <w:pgSz w:w="11900" w:h="16838" w:orient="portrait"/>
          <w:cols w:equalWidth="0" w:num="1">
            <w:col w:w="10219"/>
          </w:cols>
          <w:pgMar w:left="240" w:top="320" w:right="1440" w:bottom="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Settlement: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receipt by the Company of immediately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funds in exchange for an authenticated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Certificated Note delivered to the relevant</w:t>
      </w:r>
    </w:p>
    <w:p>
      <w:pPr>
        <w:spacing w:after="0" w:line="236" w:lineRule="auto"/>
        <w:rPr>
          <w:sz w:val="20"/>
          <w:szCs w:val="20"/>
          <w:color w:val="auto"/>
        </w:rPr>
      </w:pPr>
      <w:r>
        <w:rPr>
          <w:rFonts w:ascii="Courier New" w:cs="Courier New" w:eastAsia="Courier New" w:hAnsi="Courier New"/>
          <w:sz w:val="16"/>
          <w:szCs w:val="16"/>
          <w:color w:val="auto"/>
        </w:rPr>
        <w:t>Agent and such Agent's delivery of such Note</w:t>
      </w:r>
    </w:p>
    <w:p>
      <w:pPr>
        <w:spacing w:after="0" w:line="237" w:lineRule="auto"/>
        <w:rPr>
          <w:sz w:val="20"/>
          <w:szCs w:val="20"/>
          <w:color w:val="auto"/>
        </w:rPr>
      </w:pPr>
      <w:r>
        <w:rPr>
          <w:rFonts w:ascii="Courier New" w:cs="Courier New" w:eastAsia="Courier New" w:hAnsi="Courier New"/>
          <w:sz w:val="16"/>
          <w:szCs w:val="16"/>
          <w:color w:val="auto"/>
        </w:rPr>
        <w:t>against receipt of immediately available funds</w:t>
      </w:r>
    </w:p>
    <w:p>
      <w:pPr>
        <w:spacing w:after="0" w:line="237" w:lineRule="auto"/>
        <w:rPr>
          <w:sz w:val="20"/>
          <w:szCs w:val="20"/>
          <w:color w:val="auto"/>
        </w:rPr>
      </w:pPr>
      <w:r>
        <w:rPr>
          <w:rFonts w:ascii="Courier New" w:cs="Courier New" w:eastAsia="Courier New" w:hAnsi="Courier New"/>
          <w:sz w:val="16"/>
          <w:szCs w:val="16"/>
          <w:color w:val="auto"/>
        </w:rPr>
        <w:t>shall constitute "settlement" with respect to</w:t>
      </w:r>
    </w:p>
    <w:p>
      <w:pPr>
        <w:spacing w:after="0"/>
        <w:tabs>
          <w:tab w:leader="none" w:pos="1100" w:val="left"/>
        </w:tabs>
        <w:rPr>
          <w:sz w:val="20"/>
          <w:szCs w:val="20"/>
          <w:color w:val="auto"/>
        </w:rPr>
      </w:pPr>
      <w:r>
        <w:rPr>
          <w:rFonts w:ascii="Courier New" w:cs="Courier New" w:eastAsia="Courier New" w:hAnsi="Courier New"/>
          <w:sz w:val="16"/>
          <w:szCs w:val="16"/>
          <w:color w:val="auto"/>
        </w:rPr>
        <w:t>such Note.</w:t>
      </w:r>
      <w:r>
        <w:rPr>
          <w:sz w:val="20"/>
          <w:szCs w:val="20"/>
          <w:color w:val="auto"/>
        </w:rPr>
        <w:tab/>
      </w:r>
      <w:r>
        <w:rPr>
          <w:rFonts w:ascii="Courier New" w:cs="Courier New" w:eastAsia="Courier New" w:hAnsi="Courier New"/>
          <w:sz w:val="14"/>
          <w:szCs w:val="14"/>
          <w:color w:val="auto"/>
        </w:rPr>
        <w:t>All offers accepted by the Company</w:t>
      </w:r>
    </w:p>
    <w:p>
      <w:pPr>
        <w:spacing w:after="0" w:line="237" w:lineRule="auto"/>
        <w:rPr>
          <w:sz w:val="20"/>
          <w:szCs w:val="20"/>
          <w:color w:val="auto"/>
        </w:rPr>
      </w:pPr>
      <w:r>
        <w:rPr>
          <w:rFonts w:ascii="Courier New" w:cs="Courier New" w:eastAsia="Courier New" w:hAnsi="Courier New"/>
          <w:sz w:val="16"/>
          <w:szCs w:val="16"/>
          <w:color w:val="auto"/>
        </w:rPr>
        <w:t>will be settled on the fifth Business Day next</w:t>
      </w:r>
    </w:p>
    <w:p>
      <w:pPr>
        <w:spacing w:after="0" w:line="237" w:lineRule="auto"/>
        <w:rPr>
          <w:sz w:val="20"/>
          <w:szCs w:val="20"/>
          <w:color w:val="auto"/>
        </w:rPr>
      </w:pPr>
      <w:r>
        <w:rPr>
          <w:rFonts w:ascii="Courier New" w:cs="Courier New" w:eastAsia="Courier New" w:hAnsi="Courier New"/>
          <w:sz w:val="16"/>
          <w:szCs w:val="16"/>
          <w:color w:val="auto"/>
        </w:rPr>
        <w:t>succeeding the date of acceptance pursuant to</w:t>
      </w:r>
    </w:p>
    <w:p>
      <w:pPr>
        <w:spacing w:after="0" w:line="237" w:lineRule="auto"/>
        <w:rPr>
          <w:sz w:val="20"/>
          <w:szCs w:val="20"/>
          <w:color w:val="auto"/>
        </w:rPr>
      </w:pPr>
      <w:r>
        <w:rPr>
          <w:rFonts w:ascii="Courier New" w:cs="Courier New" w:eastAsia="Courier New" w:hAnsi="Courier New"/>
          <w:sz w:val="16"/>
          <w:szCs w:val="16"/>
          <w:color w:val="auto"/>
        </w:rPr>
        <w:t>the timetable for settlement set forth below,</w:t>
      </w:r>
    </w:p>
    <w:p>
      <w:pPr>
        <w:spacing w:after="0" w:line="237" w:lineRule="auto"/>
        <w:rPr>
          <w:sz w:val="20"/>
          <w:szCs w:val="20"/>
          <w:color w:val="auto"/>
        </w:rPr>
      </w:pPr>
      <w:r>
        <w:rPr>
          <w:rFonts w:ascii="Courier New" w:cs="Courier New" w:eastAsia="Courier New" w:hAnsi="Courier New"/>
          <w:sz w:val="16"/>
          <w:szCs w:val="16"/>
          <w:color w:val="auto"/>
        </w:rPr>
        <w:t>unless the Company and the purchaser agree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settlement on another date, which date shall be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earlier than the next Business Day.</w:t>
      </w:r>
    </w:p>
    <w:p>
      <w:pPr>
        <w:spacing w:after="0" w:line="177" w:lineRule="exact"/>
        <w:rPr>
          <w:sz w:val="20"/>
          <w:szCs w:val="20"/>
          <w:color w:val="auto"/>
        </w:rPr>
      </w:pPr>
    </w:p>
    <w:p>
      <w:pPr>
        <w:sectPr>
          <w:pgSz w:w="11900" w:h="16838" w:orient="portrait"/>
          <w:cols w:equalWidth="0" w:num="2">
            <w:col w:w="1780" w:space="720"/>
            <w:col w:w="7719"/>
          </w:cols>
          <w:pgMar w:left="240" w:top="32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Settlement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Settlement Procedures with regard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Certificated Note sold by the Company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or through an Agent (unless otherwise</w:t>
      </w:r>
    </w:p>
    <w:p>
      <w:pPr>
        <w:sectPr>
          <w:pgSz w:w="11900" w:h="16838" w:orient="portrait"/>
          <w:cols w:equalWidth="0" w:num="2">
            <w:col w:w="1780" w:space="720"/>
            <w:col w:w="7719"/>
          </w:cols>
          <w:pgMar w:left="240" w:top="320" w:right="1440" w:bottom="0" w:gutter="0" w:footer="0" w:header="0"/>
          <w:type w:val="continuous"/>
        </w:sectPr>
      </w:pPr>
    </w:p>
    <w:bookmarkStart w:id="47" w:name="page48"/>
    <w:bookmarkEnd w:id="47"/>
    <w:p>
      <w:pPr>
        <w:ind w:left="1300"/>
        <w:spacing w:after="0"/>
        <w:rPr>
          <w:sz w:val="20"/>
          <w:szCs w:val="20"/>
          <w:color w:val="auto"/>
        </w:rPr>
      </w:pPr>
      <w:r>
        <w:rPr>
          <w:rFonts w:ascii="Courier New" w:cs="Courier New" w:eastAsia="Courier New" w:hAnsi="Courier New"/>
          <w:sz w:val="16"/>
          <w:szCs w:val="16"/>
          <w:color w:val="auto"/>
        </w:rPr>
        <w:t>specified pursuant to a Terms Agreement) shall</w:t>
      </w:r>
    </w:p>
    <w:p>
      <w:pPr>
        <w:ind w:left="1300"/>
        <w:spacing w:after="0" w:line="236" w:lineRule="auto"/>
        <w:rPr>
          <w:sz w:val="20"/>
          <w:szCs w:val="20"/>
          <w:color w:val="auto"/>
        </w:rPr>
      </w:pPr>
      <w:r>
        <w:rPr>
          <w:rFonts w:ascii="Courier New" w:cs="Courier New" w:eastAsia="Courier New" w:hAnsi="Courier New"/>
          <w:sz w:val="16"/>
          <w:szCs w:val="16"/>
          <w:color w:val="auto"/>
        </w:rPr>
        <w:t>be as follows:</w:t>
      </w:r>
    </w:p>
    <w:p>
      <w:pPr>
        <w:spacing w:after="0" w:line="183" w:lineRule="exact"/>
        <w:rPr>
          <w:sz w:val="20"/>
          <w:szCs w:val="20"/>
          <w:color w:val="auto"/>
        </w:rPr>
      </w:pPr>
    </w:p>
    <w:p>
      <w:pPr>
        <w:ind w:left="1300" w:right="3999" w:firstLine="7"/>
        <w:spacing w:after="0" w:line="235" w:lineRule="auto"/>
        <w:tabs>
          <w:tab w:leader="none" w:pos="176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Agent will advise the Company by telephone that such Note is a Certificated Note and of the following settlement information:</w:t>
      </w:r>
    </w:p>
    <w:p>
      <w:pPr>
        <w:spacing w:after="0" w:line="184" w:lineRule="exact"/>
        <w:rPr>
          <w:rFonts w:ascii="Courier New" w:cs="Courier New" w:eastAsia="Courier New" w:hAnsi="Courier New"/>
          <w:sz w:val="16"/>
          <w:szCs w:val="16"/>
          <w:color w:val="auto"/>
        </w:rPr>
      </w:pPr>
    </w:p>
    <w:p>
      <w:pPr>
        <w:jc w:val="both"/>
        <w:ind w:left="1860" w:right="3899" w:firstLine="5"/>
        <w:spacing w:after="0" w:line="295" w:lineRule="auto"/>
        <w:tabs>
          <w:tab w:leader="none" w:pos="2418"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in which such Note is to be registered ("Registered Owner").</w:t>
      </w:r>
    </w:p>
    <w:p>
      <w:pPr>
        <w:spacing w:after="0" w:line="146" w:lineRule="exact"/>
        <w:rPr>
          <w:rFonts w:ascii="Courier New" w:cs="Courier New" w:eastAsia="Courier New" w:hAnsi="Courier New"/>
          <w:sz w:val="14"/>
          <w:szCs w:val="14"/>
          <w:color w:val="auto"/>
        </w:rPr>
      </w:pPr>
    </w:p>
    <w:p>
      <w:pPr>
        <w:ind w:left="1860" w:right="3339" w:firstLine="5"/>
        <w:spacing w:after="0" w:line="235" w:lineRule="auto"/>
        <w:tabs>
          <w:tab w:leader="none" w:pos="2418"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the Registered Owner and address for payment of principal and interest.</w:t>
      </w:r>
    </w:p>
    <w:p>
      <w:pPr>
        <w:spacing w:after="0" w:line="177" w:lineRule="exact"/>
        <w:rPr>
          <w:rFonts w:ascii="Courier New" w:cs="Courier New" w:eastAsia="Courier New" w:hAnsi="Courier New"/>
          <w:sz w:val="16"/>
          <w:szCs w:val="16"/>
          <w:color w:val="auto"/>
        </w:rPr>
      </w:pPr>
    </w:p>
    <w:p>
      <w:pPr>
        <w:ind w:left="2420" w:hanging="555"/>
        <w:spacing w:after="0"/>
        <w:tabs>
          <w:tab w:leader="none" w:pos="242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Taxpayer identification number</w:t>
      </w:r>
    </w:p>
    <w:p>
      <w:pPr>
        <w:ind w:left="1860"/>
        <w:spacing w:after="0" w:line="236" w:lineRule="auto"/>
        <w:rPr>
          <w:sz w:val="20"/>
          <w:szCs w:val="20"/>
          <w:color w:val="auto"/>
        </w:rPr>
      </w:pPr>
      <w:r>
        <w:rPr>
          <w:rFonts w:ascii="Courier New" w:cs="Courier New" w:eastAsia="Courier New" w:hAnsi="Courier New"/>
          <w:sz w:val="16"/>
          <w:szCs w:val="16"/>
          <w:color w:val="auto"/>
        </w:rPr>
        <w:t>of the Registered Owner (if available).</w:t>
      </w:r>
    </w:p>
    <w:p>
      <w:pPr>
        <w:spacing w:after="0" w:line="177" w:lineRule="exact"/>
        <w:rPr>
          <w:sz w:val="20"/>
          <w:szCs w:val="20"/>
          <w:color w:val="auto"/>
        </w:rPr>
      </w:pPr>
    </w:p>
    <w:p>
      <w:pPr>
        <w:ind w:left="2420" w:hanging="555"/>
        <w:spacing w:after="0"/>
        <w:tabs>
          <w:tab w:leader="none" w:pos="24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amount.</w:t>
      </w:r>
    </w:p>
    <w:p>
      <w:pPr>
        <w:spacing w:after="0" w:line="176" w:lineRule="exact"/>
        <w:rPr>
          <w:rFonts w:ascii="Courier New" w:cs="Courier New" w:eastAsia="Courier New" w:hAnsi="Courier New"/>
          <w:sz w:val="16"/>
          <w:szCs w:val="16"/>
          <w:color w:val="auto"/>
        </w:rPr>
      </w:pPr>
    </w:p>
    <w:p>
      <w:pPr>
        <w:ind w:left="2420" w:hanging="555"/>
        <w:spacing w:after="0"/>
        <w:tabs>
          <w:tab w:leader="none" w:pos="24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Maturity Date.</w:t>
      </w:r>
    </w:p>
    <w:p>
      <w:pPr>
        <w:spacing w:after="0" w:line="182" w:lineRule="exact"/>
        <w:rPr>
          <w:rFonts w:ascii="Courier New" w:cs="Courier New" w:eastAsia="Courier New" w:hAnsi="Courier New"/>
          <w:sz w:val="16"/>
          <w:szCs w:val="16"/>
          <w:color w:val="auto"/>
        </w:rPr>
      </w:pPr>
    </w:p>
    <w:p>
      <w:pPr>
        <w:ind w:left="1860" w:right="3239" w:firstLine="5"/>
        <w:spacing w:after="0" w:line="236" w:lineRule="auto"/>
        <w:tabs>
          <w:tab w:leader="none" w:pos="2418"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Fixed Rate Certificated Note, the Interest Rate, whether such Note will pay interest annually or semiannually and whether such Note is an Amortizing Note and, if so, the amortization schedule, or, in the case of a Floating Rate Certificated Note, the Initial Interest Rate (if known at such time), Interest Payment Date(s), Interest Payment Period, Calculation Agent, Base Rate, Index Maturity, Interest Reset Period, Initial Interest Reset Date, Interest Reset Dates, Spread or Spread Multiplier (if any), Minimum Interest Rate (if any), Maximum Interest Rate (if any) and the Alternate Rate Event Spread (if any).</w:t>
      </w:r>
    </w:p>
    <w:p>
      <w:pPr>
        <w:spacing w:after="0" w:line="190" w:lineRule="exact"/>
        <w:rPr>
          <w:rFonts w:ascii="Courier New" w:cs="Courier New" w:eastAsia="Courier New" w:hAnsi="Courier New"/>
          <w:sz w:val="16"/>
          <w:szCs w:val="16"/>
          <w:color w:val="auto"/>
        </w:rPr>
      </w:pPr>
    </w:p>
    <w:p>
      <w:pPr>
        <w:ind w:left="1860" w:right="3439" w:firstLine="5"/>
        <w:spacing w:after="0" w:line="234" w:lineRule="auto"/>
        <w:tabs>
          <w:tab w:leader="none" w:pos="2418"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or repayment provisions (if any).</w:t>
      </w:r>
    </w:p>
    <w:p>
      <w:pPr>
        <w:spacing w:after="0" w:line="183" w:lineRule="exact"/>
        <w:rPr>
          <w:rFonts w:ascii="Courier New" w:cs="Courier New" w:eastAsia="Courier New" w:hAnsi="Courier New"/>
          <w:sz w:val="16"/>
          <w:szCs w:val="16"/>
          <w:color w:val="auto"/>
        </w:rPr>
      </w:pPr>
    </w:p>
    <w:p>
      <w:pPr>
        <w:ind w:left="1860" w:right="3439" w:firstLine="5"/>
        <w:spacing w:after="0" w:line="234" w:lineRule="auto"/>
        <w:tabs>
          <w:tab w:leader="none" w:pos="2418"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date and time (Original Issue Date).</w:t>
      </w:r>
    </w:p>
    <w:p>
      <w:pPr>
        <w:spacing w:after="0" w:line="177" w:lineRule="exact"/>
        <w:rPr>
          <w:rFonts w:ascii="Courier New" w:cs="Courier New" w:eastAsia="Courier New" w:hAnsi="Courier New"/>
          <w:sz w:val="16"/>
          <w:szCs w:val="16"/>
          <w:color w:val="auto"/>
        </w:rPr>
      </w:pPr>
    </w:p>
    <w:p>
      <w:pPr>
        <w:ind w:left="2420" w:hanging="555"/>
        <w:spacing w:after="0"/>
        <w:tabs>
          <w:tab w:leader="none" w:pos="24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Accrual Date.</w:t>
      </w:r>
    </w:p>
    <w:p>
      <w:pPr>
        <w:spacing w:after="0" w:line="176" w:lineRule="exact"/>
        <w:rPr>
          <w:rFonts w:ascii="Courier New" w:cs="Courier New" w:eastAsia="Courier New" w:hAnsi="Courier New"/>
          <w:sz w:val="16"/>
          <w:szCs w:val="16"/>
          <w:color w:val="auto"/>
        </w:rPr>
      </w:pPr>
    </w:p>
    <w:p>
      <w:pPr>
        <w:ind w:left="2420" w:hanging="555"/>
        <w:spacing w:after="0"/>
        <w:tabs>
          <w:tab w:leader="none" w:pos="24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w:t>
      </w:r>
    </w:p>
    <w:p>
      <w:pPr>
        <w:spacing w:after="0" w:line="182" w:lineRule="exact"/>
        <w:rPr>
          <w:rFonts w:ascii="Courier New" w:cs="Courier New" w:eastAsia="Courier New" w:hAnsi="Courier New"/>
          <w:sz w:val="16"/>
          <w:szCs w:val="16"/>
          <w:color w:val="auto"/>
        </w:rPr>
      </w:pPr>
    </w:p>
    <w:p>
      <w:pPr>
        <w:ind w:left="1860" w:right="3059" w:firstLine="5"/>
        <w:spacing w:after="0" w:line="295" w:lineRule="auto"/>
        <w:tabs>
          <w:tab w:leader="none" w:pos="241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Agent's commission (if any) determined as provided in the Distribution Agreement.</w:t>
      </w:r>
    </w:p>
    <w:p>
      <w:pPr>
        <w:spacing w:after="0" w:line="140" w:lineRule="exact"/>
        <w:rPr>
          <w:rFonts w:ascii="Courier New" w:cs="Courier New" w:eastAsia="Courier New" w:hAnsi="Courier New"/>
          <w:sz w:val="14"/>
          <w:szCs w:val="14"/>
          <w:color w:val="auto"/>
        </w:rPr>
      </w:pPr>
    </w:p>
    <w:p>
      <w:pPr>
        <w:ind w:left="2420" w:hanging="555"/>
        <w:spacing w:after="0"/>
        <w:tabs>
          <w:tab w:leader="none" w:pos="24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Denominations.</w:t>
      </w:r>
    </w:p>
    <w:p>
      <w:pPr>
        <w:spacing w:after="0" w:line="176" w:lineRule="exact"/>
        <w:rPr>
          <w:rFonts w:ascii="Courier New" w:cs="Courier New" w:eastAsia="Courier New" w:hAnsi="Courier New"/>
          <w:sz w:val="16"/>
          <w:szCs w:val="16"/>
          <w:color w:val="auto"/>
        </w:rPr>
      </w:pPr>
    </w:p>
    <w:p>
      <w:pPr>
        <w:ind w:left="2420" w:hanging="555"/>
        <w:spacing w:after="0"/>
        <w:tabs>
          <w:tab w:leader="none" w:pos="24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Currency.</w:t>
      </w:r>
    </w:p>
    <w:p>
      <w:pPr>
        <w:spacing w:after="0" w:line="176" w:lineRule="exact"/>
        <w:rPr>
          <w:rFonts w:ascii="Courier New" w:cs="Courier New" w:eastAsia="Courier New" w:hAnsi="Courier New"/>
          <w:sz w:val="16"/>
          <w:szCs w:val="16"/>
          <w:color w:val="auto"/>
        </w:rPr>
      </w:pPr>
    </w:p>
    <w:p>
      <w:pPr>
        <w:ind w:left="2420" w:hanging="555"/>
        <w:spacing w:after="0"/>
        <w:tabs>
          <w:tab w:leader="none" w:pos="24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Note is an OID</w:t>
      </w:r>
    </w:p>
    <w:p>
      <w:pPr>
        <w:ind w:left="1860"/>
        <w:spacing w:after="0" w:line="236" w:lineRule="auto"/>
        <w:rPr>
          <w:sz w:val="20"/>
          <w:szCs w:val="20"/>
          <w:color w:val="auto"/>
        </w:rPr>
      </w:pPr>
      <w:r>
        <w:rPr>
          <w:rFonts w:ascii="Courier New" w:cs="Courier New" w:eastAsia="Courier New" w:hAnsi="Courier New"/>
          <w:sz w:val="16"/>
          <w:szCs w:val="16"/>
          <w:color w:val="auto"/>
        </w:rPr>
        <w:t>Note, and if it is an OID Note, the total</w:t>
      </w:r>
    </w:p>
    <w:p>
      <w:pPr>
        <w:ind w:left="1860"/>
        <w:spacing w:after="0" w:line="237" w:lineRule="auto"/>
        <w:rPr>
          <w:sz w:val="20"/>
          <w:szCs w:val="20"/>
          <w:color w:val="auto"/>
        </w:rPr>
      </w:pPr>
      <w:r>
        <w:rPr>
          <w:rFonts w:ascii="Courier New" w:cs="Courier New" w:eastAsia="Courier New" w:hAnsi="Courier New"/>
          <w:sz w:val="16"/>
          <w:szCs w:val="16"/>
          <w:color w:val="auto"/>
        </w:rPr>
        <w:t>amount of OID, the yield to maturity, the</w:t>
      </w:r>
    </w:p>
    <w:p>
      <w:pPr>
        <w:ind w:left="1860"/>
        <w:spacing w:after="0" w:line="237" w:lineRule="auto"/>
        <w:rPr>
          <w:sz w:val="20"/>
          <w:szCs w:val="20"/>
          <w:color w:val="auto"/>
        </w:rPr>
      </w:pPr>
      <w:r>
        <w:rPr>
          <w:rFonts w:ascii="Courier New" w:cs="Courier New" w:eastAsia="Courier New" w:hAnsi="Courier New"/>
          <w:sz w:val="16"/>
          <w:szCs w:val="16"/>
          <w:color w:val="auto"/>
        </w:rPr>
        <w:t>initial accrual period OID and the</w:t>
      </w:r>
    </w:p>
    <w:p>
      <w:pPr>
        <w:ind w:left="1860"/>
        <w:spacing w:after="0" w:line="237" w:lineRule="auto"/>
        <w:rPr>
          <w:sz w:val="20"/>
          <w:szCs w:val="20"/>
          <w:color w:val="auto"/>
        </w:rPr>
      </w:pPr>
      <w:r>
        <w:rPr>
          <w:rFonts w:ascii="Courier New" w:cs="Courier New" w:eastAsia="Courier New" w:hAnsi="Courier New"/>
          <w:sz w:val="16"/>
          <w:szCs w:val="16"/>
          <w:color w:val="auto"/>
        </w:rPr>
        <w:t>applicability of Modified Payment upon</w:t>
      </w:r>
    </w:p>
    <w:p>
      <w:pPr>
        <w:ind w:left="1860"/>
        <w:spacing w:after="0" w:line="237" w:lineRule="auto"/>
        <w:rPr>
          <w:sz w:val="20"/>
          <w:szCs w:val="20"/>
          <w:color w:val="auto"/>
        </w:rPr>
      </w:pPr>
      <w:r>
        <w:rPr>
          <w:rFonts w:ascii="Courier New" w:cs="Courier New" w:eastAsia="Courier New" w:hAnsi="Courier New"/>
          <w:sz w:val="16"/>
          <w:szCs w:val="16"/>
          <w:color w:val="auto"/>
        </w:rPr>
        <w:t>Acceleration (and if so, the Issue Price).</w:t>
      </w:r>
    </w:p>
    <w:p>
      <w:pPr>
        <w:spacing w:after="0" w:line="183" w:lineRule="exact"/>
        <w:rPr>
          <w:sz w:val="20"/>
          <w:szCs w:val="20"/>
          <w:color w:val="auto"/>
        </w:rPr>
      </w:pPr>
    </w:p>
    <w:p>
      <w:pPr>
        <w:ind w:left="1860" w:right="3239" w:firstLine="5"/>
        <w:spacing w:after="0" w:line="273" w:lineRule="auto"/>
        <w:tabs>
          <w:tab w:leader="none" w:pos="2418"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Note is a PERLS Note, and if it is a PERLS Note, the Denominated Currency, the Indexed Currency or Currencies, the Payment Currency, the Exchange Rate Agent, the Reference Dealers, the Face Amount, the Fixed Amount of each Indexed Currency, the Aggregate Fixed Amount of each Indexed Currency and the Authorized Denominations (if other than U.S. dollars).</w:t>
      </w:r>
    </w:p>
    <w:p>
      <w:pPr>
        <w:spacing w:after="0" w:line="344" w:lineRule="exact"/>
        <w:rPr>
          <w:rFonts w:ascii="Courier New" w:cs="Courier New" w:eastAsia="Courier New" w:hAnsi="Courier New"/>
          <w:sz w:val="14"/>
          <w:szCs w:val="14"/>
          <w:color w:val="auto"/>
        </w:rPr>
      </w:pPr>
    </w:p>
    <w:p>
      <w:pPr>
        <w:jc w:val="both"/>
        <w:ind w:left="1860" w:right="3239" w:firstLine="5"/>
        <w:spacing w:after="0" w:line="283" w:lineRule="auto"/>
        <w:tabs>
          <w:tab w:leader="none" w:pos="2325"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Note is a Renewable Note, and if it is a Renewable Note, the Initial Maturity Date and the Final Maturity Date.</w:t>
      </w:r>
    </w:p>
    <w:p>
      <w:pPr>
        <w:spacing w:after="0" w:line="154" w:lineRule="exact"/>
        <w:rPr>
          <w:rFonts w:ascii="Courier New" w:cs="Courier New" w:eastAsia="Courier New" w:hAnsi="Courier New"/>
          <w:sz w:val="14"/>
          <w:szCs w:val="14"/>
          <w:color w:val="auto"/>
        </w:rPr>
      </w:pPr>
    </w:p>
    <w:p>
      <w:pPr>
        <w:ind w:left="1860" w:right="3239" w:firstLine="5"/>
        <w:spacing w:after="0" w:line="235" w:lineRule="auto"/>
        <w:tabs>
          <w:tab w:leader="none" w:pos="2325"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Company has the option to extend the Original Maturity Date of the Note, and, if so, the Final Maturity Date of such Note.</w:t>
      </w:r>
    </w:p>
    <w:p>
      <w:pPr>
        <w:spacing w:after="0" w:line="184" w:lineRule="exact"/>
        <w:rPr>
          <w:rFonts w:ascii="Courier New" w:cs="Courier New" w:eastAsia="Courier New" w:hAnsi="Courier New"/>
          <w:sz w:val="16"/>
          <w:szCs w:val="16"/>
          <w:color w:val="auto"/>
        </w:rPr>
      </w:pPr>
    </w:p>
    <w:p>
      <w:pPr>
        <w:jc w:val="both"/>
        <w:ind w:left="1860" w:right="3239" w:firstLine="5"/>
        <w:spacing w:after="0" w:line="235" w:lineRule="auto"/>
        <w:tabs>
          <w:tab w:leader="none" w:pos="2325"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Company has the option to reset the Interest Rate, the Spread or the Spread Multiplier of the Note.</w:t>
      </w:r>
    </w:p>
    <w:p>
      <w:pPr>
        <w:spacing w:after="0" w:line="177" w:lineRule="exact"/>
        <w:rPr>
          <w:rFonts w:ascii="Courier New" w:cs="Courier New" w:eastAsia="Courier New" w:hAnsi="Courier New"/>
          <w:sz w:val="16"/>
          <w:szCs w:val="16"/>
          <w:color w:val="auto"/>
        </w:rPr>
      </w:pPr>
    </w:p>
    <w:p>
      <w:pPr>
        <w:ind w:left="2420" w:hanging="555"/>
        <w:spacing w:after="0"/>
        <w:tabs>
          <w:tab w:leader="none" w:pos="242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applicable terms.</w:t>
      </w:r>
    </w:p>
    <w:p>
      <w:pPr>
        <w:spacing w:after="0" w:line="182" w:lineRule="exact"/>
        <w:rPr>
          <w:rFonts w:ascii="Courier New" w:cs="Courier New" w:eastAsia="Courier New" w:hAnsi="Courier New"/>
          <w:sz w:val="16"/>
          <w:szCs w:val="16"/>
          <w:color w:val="auto"/>
        </w:rPr>
      </w:pPr>
    </w:p>
    <w:p>
      <w:pPr>
        <w:ind w:left="1300" w:right="333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 The Company will advise the Trustee by telephone or electronic transmission (confirmed</w:t>
      </w:r>
    </w:p>
    <w:p>
      <w:pPr>
        <w:sectPr>
          <w:pgSz w:w="11900" w:h="16838" w:orient="portrait"/>
          <w:cols w:equalWidth="0" w:num="1">
            <w:col w:w="9019"/>
          </w:cols>
          <w:pgMar w:left="1440" w:top="136" w:right="1440" w:bottom="0" w:gutter="0" w:footer="0" w:header="0"/>
        </w:sectPr>
      </w:pPr>
    </w:p>
    <w:bookmarkStart w:id="48" w:name="page49"/>
    <w:bookmarkEnd w:id="48"/>
    <w:p>
      <w:pPr>
        <w:ind w:left="2500"/>
        <w:spacing w:after="0"/>
        <w:rPr>
          <w:sz w:val="20"/>
          <w:szCs w:val="20"/>
          <w:color w:val="auto"/>
        </w:rPr>
      </w:pPr>
      <w:r>
        <w:rPr>
          <w:rFonts w:ascii="Courier New" w:cs="Courier New" w:eastAsia="Courier New" w:hAnsi="Courier New"/>
          <w:sz w:val="16"/>
          <w:szCs w:val="16"/>
          <w:color w:val="auto"/>
        </w:rPr>
        <w:t>in writing at any time on the same date) of the</w:t>
      </w:r>
    </w:p>
    <w:p>
      <w:pPr>
        <w:ind w:left="2500"/>
        <w:spacing w:after="0" w:line="236" w:lineRule="auto"/>
        <w:rPr>
          <w:sz w:val="20"/>
          <w:szCs w:val="20"/>
          <w:color w:val="auto"/>
        </w:rPr>
      </w:pPr>
      <w:r>
        <w:rPr>
          <w:rFonts w:ascii="Courier New" w:cs="Courier New" w:eastAsia="Courier New" w:hAnsi="Courier New"/>
          <w:sz w:val="16"/>
          <w:szCs w:val="16"/>
          <w:color w:val="auto"/>
        </w:rPr>
        <w:t>information set forth in Settlement Procedure</w:t>
      </w:r>
    </w:p>
    <w:p>
      <w:pPr>
        <w:ind w:left="2500"/>
        <w:spacing w:after="0" w:line="237" w:lineRule="auto"/>
        <w:rPr>
          <w:sz w:val="20"/>
          <w:szCs w:val="20"/>
          <w:color w:val="auto"/>
        </w:rPr>
      </w:pPr>
      <w:r>
        <w:rPr>
          <w:rFonts w:ascii="Courier New" w:cs="Courier New" w:eastAsia="Courier New" w:hAnsi="Courier New"/>
          <w:sz w:val="16"/>
          <w:szCs w:val="16"/>
          <w:color w:val="auto"/>
        </w:rPr>
        <w:t>"A" above.</w:t>
      </w:r>
    </w:p>
    <w:p>
      <w:pPr>
        <w:spacing w:after="0" w:line="177" w:lineRule="exact"/>
        <w:rPr>
          <w:sz w:val="20"/>
          <w:szCs w:val="20"/>
          <w:color w:val="auto"/>
        </w:rPr>
      </w:pPr>
    </w:p>
    <w:p>
      <w:pPr>
        <w:ind w:left="2500"/>
        <w:spacing w:after="0"/>
        <w:tabs>
          <w:tab w:leader="none" w:pos="286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4"/>
          <w:szCs w:val="14"/>
          <w:color w:val="auto"/>
        </w:rPr>
        <w:t>The Company will have delivered to the</w:t>
      </w:r>
    </w:p>
    <w:p>
      <w:pPr>
        <w:ind w:left="2500"/>
        <w:spacing w:after="0" w:line="236" w:lineRule="auto"/>
        <w:rPr>
          <w:sz w:val="20"/>
          <w:szCs w:val="20"/>
          <w:color w:val="auto"/>
        </w:rPr>
      </w:pPr>
      <w:r>
        <w:rPr>
          <w:rFonts w:ascii="Courier New" w:cs="Courier New" w:eastAsia="Courier New" w:hAnsi="Courier New"/>
          <w:sz w:val="16"/>
          <w:szCs w:val="16"/>
          <w:color w:val="auto"/>
        </w:rPr>
        <w:t>Trustee a pre-printed four-ply packet for such</w:t>
      </w:r>
    </w:p>
    <w:p>
      <w:pPr>
        <w:ind w:left="2500"/>
        <w:spacing w:after="0" w:line="237" w:lineRule="auto"/>
        <w:rPr>
          <w:sz w:val="20"/>
          <w:szCs w:val="20"/>
          <w:color w:val="auto"/>
        </w:rPr>
      </w:pPr>
      <w:r>
        <w:rPr>
          <w:rFonts w:ascii="Courier New" w:cs="Courier New" w:eastAsia="Courier New" w:hAnsi="Courier New"/>
          <w:sz w:val="16"/>
          <w:szCs w:val="16"/>
          <w:color w:val="auto"/>
        </w:rPr>
        <w:t>Note, which packet will contain the following</w:t>
      </w:r>
    </w:p>
    <w:p>
      <w:pPr>
        <w:ind w:left="2500"/>
        <w:spacing w:after="0" w:line="237" w:lineRule="auto"/>
        <w:rPr>
          <w:sz w:val="20"/>
          <w:szCs w:val="20"/>
          <w:color w:val="auto"/>
        </w:rPr>
      </w:pPr>
      <w:r>
        <w:rPr>
          <w:rFonts w:ascii="Courier New" w:cs="Courier New" w:eastAsia="Courier New" w:hAnsi="Courier New"/>
          <w:sz w:val="16"/>
          <w:szCs w:val="16"/>
          <w:color w:val="auto"/>
        </w:rPr>
        <w:t>documents in forms that have been approved 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Company, the relevant Agent and the Trustee:</w:t>
      </w:r>
    </w:p>
    <w:p>
      <w:pPr>
        <w:spacing w:after="0" w:line="193" w:lineRule="exact"/>
        <w:rPr>
          <w:sz w:val="20"/>
          <w:szCs w:val="20"/>
          <w:color w:val="auto"/>
        </w:rPr>
      </w:pPr>
    </w:p>
    <w:p>
      <w:pPr>
        <w:ind w:left="2780"/>
        <w:spacing w:after="0"/>
        <w:tabs>
          <w:tab w:leader="none" w:pos="38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Note with customer confirmation.</w:t>
      </w:r>
    </w:p>
    <w:p>
      <w:pPr>
        <w:spacing w:after="0" w:line="177" w:lineRule="exact"/>
        <w:rPr>
          <w:sz w:val="20"/>
          <w:szCs w:val="20"/>
          <w:color w:val="auto"/>
        </w:rPr>
      </w:pPr>
    </w:p>
    <w:p>
      <w:pPr>
        <w:ind w:left="2780"/>
        <w:spacing w:after="0"/>
        <w:tabs>
          <w:tab w:leader="none" w:pos="388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Stub One - For the Trustee.</w:t>
      </w:r>
    </w:p>
    <w:p>
      <w:pPr>
        <w:spacing w:after="0" w:line="183" w:lineRule="exact"/>
        <w:rPr>
          <w:sz w:val="20"/>
          <w:szCs w:val="20"/>
          <w:color w:val="auto"/>
        </w:rPr>
      </w:pPr>
    </w:p>
    <w:p>
      <w:pPr>
        <w:ind w:left="2780"/>
        <w:spacing w:after="0"/>
        <w:tabs>
          <w:tab w:leader="none" w:pos="38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Stub Two - For the relevant Agent.</w:t>
      </w:r>
    </w:p>
    <w:p>
      <w:pPr>
        <w:spacing w:after="0" w:line="193" w:lineRule="exact"/>
        <w:rPr>
          <w:sz w:val="20"/>
          <w:szCs w:val="20"/>
          <w:color w:val="auto"/>
        </w:rPr>
      </w:pPr>
    </w:p>
    <w:p>
      <w:pPr>
        <w:ind w:left="2780"/>
        <w:spacing w:after="0"/>
        <w:tabs>
          <w:tab w:leader="none" w:pos="388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Stub Three - For the Company.</w:t>
      </w:r>
    </w:p>
    <w:p>
      <w:pPr>
        <w:spacing w:after="0" w:line="177" w:lineRule="exact"/>
        <w:rPr>
          <w:sz w:val="20"/>
          <w:szCs w:val="20"/>
          <w:color w:val="auto"/>
        </w:rPr>
      </w:pPr>
    </w:p>
    <w:p>
      <w:pPr>
        <w:ind w:left="2500"/>
        <w:spacing w:after="0"/>
        <w:tabs>
          <w:tab w:leader="none" w:pos="286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4"/>
          <w:szCs w:val="14"/>
          <w:color w:val="auto"/>
        </w:rPr>
        <w:t>The Trustee will complete such Note and</w:t>
      </w:r>
    </w:p>
    <w:p>
      <w:pPr>
        <w:ind w:left="2500"/>
        <w:spacing w:after="0" w:line="236" w:lineRule="auto"/>
        <w:rPr>
          <w:sz w:val="20"/>
          <w:szCs w:val="20"/>
          <w:color w:val="auto"/>
        </w:rPr>
      </w:pPr>
      <w:r>
        <w:rPr>
          <w:rFonts w:ascii="Courier New" w:cs="Courier New" w:eastAsia="Courier New" w:hAnsi="Courier New"/>
          <w:sz w:val="16"/>
          <w:szCs w:val="16"/>
          <w:color w:val="auto"/>
        </w:rPr>
        <w:t>authenticate such Note and deliver it (with the</w:t>
      </w:r>
    </w:p>
    <w:p>
      <w:pPr>
        <w:ind w:left="2500"/>
        <w:spacing w:after="0" w:line="237" w:lineRule="auto"/>
        <w:rPr>
          <w:sz w:val="20"/>
          <w:szCs w:val="20"/>
          <w:color w:val="auto"/>
        </w:rPr>
      </w:pPr>
      <w:r>
        <w:rPr>
          <w:rFonts w:ascii="Courier New" w:cs="Courier New" w:eastAsia="Courier New" w:hAnsi="Courier New"/>
          <w:sz w:val="16"/>
          <w:szCs w:val="16"/>
          <w:color w:val="auto"/>
        </w:rPr>
        <w:t>confirmation) and Stubs One and Two to the</w:t>
      </w:r>
    </w:p>
    <w:p>
      <w:pPr>
        <w:ind w:left="2500"/>
        <w:spacing w:after="0" w:line="237" w:lineRule="auto"/>
        <w:rPr>
          <w:sz w:val="20"/>
          <w:szCs w:val="20"/>
          <w:color w:val="auto"/>
        </w:rPr>
      </w:pPr>
      <w:r>
        <w:rPr>
          <w:rFonts w:ascii="Courier New" w:cs="Courier New" w:eastAsia="Courier New" w:hAnsi="Courier New"/>
          <w:sz w:val="16"/>
          <w:szCs w:val="16"/>
          <w:color w:val="auto"/>
        </w:rPr>
        <w:t>relevant Agent, and such Agent will acknowledge</w:t>
      </w:r>
    </w:p>
    <w:p>
      <w:pPr>
        <w:ind w:left="2500"/>
        <w:spacing w:after="0" w:line="237" w:lineRule="auto"/>
        <w:rPr>
          <w:sz w:val="20"/>
          <w:szCs w:val="20"/>
          <w:color w:val="auto"/>
        </w:rPr>
      </w:pPr>
      <w:r>
        <w:rPr>
          <w:rFonts w:ascii="Courier New" w:cs="Courier New" w:eastAsia="Courier New" w:hAnsi="Courier New"/>
          <w:sz w:val="16"/>
          <w:szCs w:val="16"/>
          <w:color w:val="auto"/>
        </w:rPr>
        <w:t>receipt of the Note by stamping or otherwise</w:t>
      </w:r>
    </w:p>
    <w:p>
      <w:pPr>
        <w:ind w:left="2500"/>
        <w:spacing w:after="0" w:line="237" w:lineRule="auto"/>
        <w:rPr>
          <w:sz w:val="20"/>
          <w:szCs w:val="20"/>
          <w:color w:val="auto"/>
        </w:rPr>
      </w:pPr>
      <w:r>
        <w:rPr>
          <w:rFonts w:ascii="Courier New" w:cs="Courier New" w:eastAsia="Courier New" w:hAnsi="Courier New"/>
          <w:sz w:val="16"/>
          <w:szCs w:val="16"/>
          <w:color w:val="auto"/>
        </w:rPr>
        <w:t>marking Stub One and returning it to the</w:t>
      </w:r>
    </w:p>
    <w:p>
      <w:pPr>
        <w:ind w:left="2500"/>
        <w:spacing w:after="0"/>
        <w:tabs>
          <w:tab w:leader="none" w:pos="3420" w:val="left"/>
        </w:tabs>
        <w:rPr>
          <w:sz w:val="20"/>
          <w:szCs w:val="20"/>
          <w:color w:val="auto"/>
        </w:rPr>
      </w:pPr>
      <w:r>
        <w:rPr>
          <w:rFonts w:ascii="Courier New" w:cs="Courier New" w:eastAsia="Courier New" w:hAnsi="Courier New"/>
          <w:sz w:val="16"/>
          <w:szCs w:val="16"/>
          <w:color w:val="auto"/>
        </w:rPr>
        <w:t>Trustee.</w:t>
      </w:r>
      <w:r>
        <w:rPr>
          <w:sz w:val="20"/>
          <w:szCs w:val="20"/>
          <w:color w:val="auto"/>
        </w:rPr>
        <w:tab/>
      </w:r>
      <w:r>
        <w:rPr>
          <w:rFonts w:ascii="Courier New" w:cs="Courier New" w:eastAsia="Courier New" w:hAnsi="Courier New"/>
          <w:sz w:val="14"/>
          <w:szCs w:val="14"/>
          <w:color w:val="auto"/>
        </w:rPr>
        <w:t>Such delivery will be made only</w:t>
      </w:r>
    </w:p>
    <w:p>
      <w:pPr>
        <w:ind w:left="2500"/>
        <w:spacing w:after="0" w:line="237" w:lineRule="auto"/>
        <w:rPr>
          <w:sz w:val="20"/>
          <w:szCs w:val="20"/>
          <w:color w:val="auto"/>
        </w:rPr>
      </w:pPr>
      <w:r>
        <w:rPr>
          <w:rFonts w:ascii="Courier New" w:cs="Courier New" w:eastAsia="Courier New" w:hAnsi="Courier New"/>
          <w:sz w:val="16"/>
          <w:szCs w:val="16"/>
          <w:color w:val="auto"/>
        </w:rPr>
        <w:t>against such acknowledgment of receipt and</w:t>
      </w:r>
    </w:p>
    <w:p>
      <w:pPr>
        <w:ind w:left="2500"/>
        <w:spacing w:after="0" w:line="237" w:lineRule="auto"/>
        <w:rPr>
          <w:sz w:val="20"/>
          <w:szCs w:val="20"/>
          <w:color w:val="auto"/>
        </w:rPr>
      </w:pPr>
      <w:r>
        <w:rPr>
          <w:rFonts w:ascii="Courier New" w:cs="Courier New" w:eastAsia="Courier New" w:hAnsi="Courier New"/>
          <w:sz w:val="16"/>
          <w:szCs w:val="16"/>
          <w:color w:val="auto"/>
        </w:rPr>
        <w:t>evidence that instructions have been given by</w:t>
      </w:r>
    </w:p>
    <w:p>
      <w:pPr>
        <w:ind w:left="2500"/>
        <w:spacing w:after="0" w:line="236" w:lineRule="auto"/>
        <w:rPr>
          <w:sz w:val="20"/>
          <w:szCs w:val="20"/>
          <w:color w:val="auto"/>
        </w:rPr>
      </w:pPr>
      <w:r>
        <w:rPr>
          <w:rFonts w:ascii="Courier New" w:cs="Courier New" w:eastAsia="Courier New" w:hAnsi="Courier New"/>
          <w:sz w:val="16"/>
          <w:szCs w:val="16"/>
          <w:color w:val="auto"/>
        </w:rPr>
        <w:t>such Agent for payment to the account of the</w:t>
      </w:r>
    </w:p>
    <w:p>
      <w:pPr>
        <w:ind w:left="2500"/>
        <w:spacing w:after="0" w:line="237" w:lineRule="auto"/>
        <w:rPr>
          <w:sz w:val="20"/>
          <w:szCs w:val="20"/>
          <w:color w:val="auto"/>
        </w:rPr>
      </w:pPr>
      <w:r>
        <w:rPr>
          <w:rFonts w:ascii="Courier New" w:cs="Courier New" w:eastAsia="Courier New" w:hAnsi="Courier New"/>
          <w:sz w:val="16"/>
          <w:szCs w:val="16"/>
          <w:color w:val="auto"/>
        </w:rPr>
        <w:t>Company at [NAME OF ISSUER'S BANK], New York,</w:t>
      </w:r>
    </w:p>
    <w:p>
      <w:pPr>
        <w:ind w:left="2500"/>
        <w:spacing w:after="0" w:line="237" w:lineRule="auto"/>
        <w:rPr>
          <w:sz w:val="20"/>
          <w:szCs w:val="20"/>
          <w:color w:val="auto"/>
        </w:rPr>
      </w:pPr>
      <w:r>
        <w:rPr>
          <w:rFonts w:ascii="Courier New" w:cs="Courier New" w:eastAsia="Courier New" w:hAnsi="Courier New"/>
          <w:sz w:val="16"/>
          <w:szCs w:val="16"/>
          <w:color w:val="auto"/>
        </w:rPr>
        <w:t>New York, or to such other account as the</w:t>
      </w:r>
    </w:p>
    <w:p>
      <w:pPr>
        <w:ind w:left="2500"/>
        <w:spacing w:after="0" w:line="237" w:lineRule="auto"/>
        <w:rPr>
          <w:sz w:val="20"/>
          <w:szCs w:val="20"/>
          <w:color w:val="auto"/>
        </w:rPr>
      </w:pPr>
      <w:r>
        <w:rPr>
          <w:rFonts w:ascii="Courier New" w:cs="Courier New" w:eastAsia="Courier New" w:hAnsi="Courier New"/>
          <w:sz w:val="16"/>
          <w:szCs w:val="16"/>
          <w:color w:val="auto"/>
        </w:rPr>
        <w:t>Company shall have specified to such Agent and</w:t>
      </w:r>
    </w:p>
    <w:p>
      <w:pPr>
        <w:ind w:left="2500"/>
        <w:spacing w:after="0" w:line="237" w:lineRule="auto"/>
        <w:rPr>
          <w:sz w:val="20"/>
          <w:szCs w:val="20"/>
          <w:color w:val="auto"/>
        </w:rPr>
      </w:pPr>
      <w:r>
        <w:rPr>
          <w:rFonts w:ascii="Courier New" w:cs="Courier New" w:eastAsia="Courier New" w:hAnsi="Courier New"/>
          <w:sz w:val="16"/>
          <w:szCs w:val="16"/>
          <w:color w:val="auto"/>
        </w:rPr>
        <w:t>the Trustee, in immediately available funds, of</w:t>
      </w:r>
    </w:p>
    <w:p>
      <w:pPr>
        <w:ind w:left="2500"/>
        <w:spacing w:after="0" w:line="237" w:lineRule="auto"/>
        <w:rPr>
          <w:sz w:val="20"/>
          <w:szCs w:val="20"/>
          <w:color w:val="auto"/>
        </w:rPr>
      </w:pPr>
      <w:r>
        <w:rPr>
          <w:rFonts w:ascii="Courier New" w:cs="Courier New" w:eastAsia="Courier New" w:hAnsi="Courier New"/>
          <w:sz w:val="16"/>
          <w:szCs w:val="16"/>
          <w:color w:val="auto"/>
        </w:rPr>
        <w:t>an amount equal to the price of such Note less</w:t>
      </w:r>
    </w:p>
    <w:p>
      <w:pPr>
        <w:ind w:left="2500"/>
        <w:spacing w:after="0"/>
        <w:tabs>
          <w:tab w:leader="none" w:pos="5740" w:val="left"/>
        </w:tabs>
        <w:rPr>
          <w:sz w:val="20"/>
          <w:szCs w:val="20"/>
          <w:color w:val="auto"/>
        </w:rPr>
      </w:pPr>
      <w:r>
        <w:rPr>
          <w:rFonts w:ascii="Courier New" w:cs="Courier New" w:eastAsia="Courier New" w:hAnsi="Courier New"/>
          <w:sz w:val="16"/>
          <w:szCs w:val="16"/>
          <w:color w:val="auto"/>
        </w:rPr>
        <w:t>such Agent's commission (if any).</w:t>
      </w:r>
      <w:r>
        <w:rPr>
          <w:sz w:val="20"/>
          <w:szCs w:val="20"/>
          <w:color w:val="auto"/>
        </w:rPr>
        <w:tab/>
      </w:r>
      <w:r>
        <w:rPr>
          <w:rFonts w:ascii="Courier New" w:cs="Courier New" w:eastAsia="Courier New" w:hAnsi="Courier New"/>
          <w:sz w:val="14"/>
          <w:szCs w:val="14"/>
          <w:color w:val="auto"/>
        </w:rPr>
        <w:t>In the event</w:t>
      </w:r>
    </w:p>
    <w:p>
      <w:pPr>
        <w:ind w:left="2500"/>
        <w:spacing w:after="0" w:line="237" w:lineRule="auto"/>
        <w:rPr>
          <w:sz w:val="20"/>
          <w:szCs w:val="20"/>
          <w:color w:val="auto"/>
        </w:rPr>
      </w:pPr>
      <w:r>
        <w:rPr>
          <w:rFonts w:ascii="Courier New" w:cs="Courier New" w:eastAsia="Courier New" w:hAnsi="Courier New"/>
          <w:sz w:val="16"/>
          <w:szCs w:val="16"/>
          <w:color w:val="auto"/>
        </w:rPr>
        <w:t>that the instructions given by such Agent for</w:t>
      </w:r>
    </w:p>
    <w:p>
      <w:pPr>
        <w:ind w:left="2500"/>
        <w:spacing w:after="0" w:line="236" w:lineRule="auto"/>
        <w:rPr>
          <w:sz w:val="20"/>
          <w:szCs w:val="20"/>
          <w:color w:val="auto"/>
        </w:rPr>
      </w:pPr>
      <w:r>
        <w:rPr>
          <w:rFonts w:ascii="Courier New" w:cs="Courier New" w:eastAsia="Courier New" w:hAnsi="Courier New"/>
          <w:sz w:val="16"/>
          <w:szCs w:val="16"/>
          <w:color w:val="auto"/>
        </w:rPr>
        <w:t>payment to the account of the Company are</w:t>
      </w:r>
    </w:p>
    <w:p>
      <w:pPr>
        <w:ind w:left="2500"/>
        <w:spacing w:after="0" w:line="237" w:lineRule="auto"/>
        <w:rPr>
          <w:sz w:val="20"/>
          <w:szCs w:val="20"/>
          <w:color w:val="auto"/>
        </w:rPr>
      </w:pPr>
      <w:r>
        <w:rPr>
          <w:rFonts w:ascii="Courier New" w:cs="Courier New" w:eastAsia="Courier New" w:hAnsi="Courier New"/>
          <w:sz w:val="16"/>
          <w:szCs w:val="16"/>
          <w:color w:val="auto"/>
        </w:rPr>
        <w:t>revoked, the Company will as promptly as</w:t>
      </w:r>
    </w:p>
    <w:p>
      <w:pPr>
        <w:ind w:left="2500"/>
        <w:spacing w:after="0" w:line="237" w:lineRule="auto"/>
        <w:rPr>
          <w:sz w:val="20"/>
          <w:szCs w:val="20"/>
          <w:color w:val="auto"/>
        </w:rPr>
      </w:pPr>
      <w:r>
        <w:rPr>
          <w:rFonts w:ascii="Courier New" w:cs="Courier New" w:eastAsia="Courier New" w:hAnsi="Courier New"/>
          <w:sz w:val="16"/>
          <w:szCs w:val="16"/>
          <w:color w:val="auto"/>
        </w:rPr>
        <w:t>possible wire transfer to the account of such</w:t>
      </w:r>
    </w:p>
    <w:p>
      <w:pPr>
        <w:ind w:left="2500"/>
        <w:spacing w:after="0" w:line="237" w:lineRule="auto"/>
        <w:rPr>
          <w:sz w:val="20"/>
          <w:szCs w:val="20"/>
          <w:color w:val="auto"/>
        </w:rPr>
      </w:pPr>
      <w:r>
        <w:rPr>
          <w:rFonts w:ascii="Courier New" w:cs="Courier New" w:eastAsia="Courier New" w:hAnsi="Courier New"/>
          <w:sz w:val="16"/>
          <w:szCs w:val="16"/>
          <w:color w:val="auto"/>
        </w:rPr>
        <w:t>Agent an amount of immediately available funds</w:t>
      </w:r>
    </w:p>
    <w:p>
      <w:pPr>
        <w:ind w:left="2500"/>
        <w:spacing w:after="0" w:line="237" w:lineRule="auto"/>
        <w:rPr>
          <w:sz w:val="20"/>
          <w:szCs w:val="20"/>
          <w:color w:val="auto"/>
        </w:rPr>
      </w:pPr>
      <w:r>
        <w:rPr>
          <w:rFonts w:ascii="Courier New" w:cs="Courier New" w:eastAsia="Courier New" w:hAnsi="Courier New"/>
          <w:sz w:val="16"/>
          <w:szCs w:val="16"/>
          <w:color w:val="auto"/>
        </w:rPr>
        <w:t>equal to the amount of such payment made.</w:t>
      </w:r>
    </w:p>
    <w:p>
      <w:pPr>
        <w:spacing w:after="0" w:line="177" w:lineRule="exact"/>
        <w:rPr>
          <w:sz w:val="20"/>
          <w:szCs w:val="20"/>
          <w:color w:val="auto"/>
        </w:rPr>
      </w:pPr>
    </w:p>
    <w:p>
      <w:pPr>
        <w:ind w:left="2500"/>
        <w:spacing w:after="0"/>
        <w:tabs>
          <w:tab w:leader="none" w:pos="286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4"/>
          <w:szCs w:val="14"/>
          <w:color w:val="auto"/>
        </w:rPr>
        <w:t>Unless the relevant Agent is the end</w:t>
      </w:r>
    </w:p>
    <w:p>
      <w:pPr>
        <w:ind w:left="2500"/>
        <w:spacing w:after="0" w:line="236" w:lineRule="auto"/>
        <w:rPr>
          <w:sz w:val="20"/>
          <w:szCs w:val="20"/>
          <w:color w:val="auto"/>
        </w:rPr>
      </w:pPr>
      <w:r>
        <w:rPr>
          <w:rFonts w:ascii="Courier New" w:cs="Courier New" w:eastAsia="Courier New" w:hAnsi="Courier New"/>
          <w:sz w:val="16"/>
          <w:szCs w:val="16"/>
          <w:color w:val="auto"/>
        </w:rPr>
        <w:t>purchaser of such Note, such Agent will</w:t>
      </w:r>
    </w:p>
    <w:p>
      <w:pPr>
        <w:ind w:left="2500"/>
        <w:spacing w:after="0" w:line="237" w:lineRule="auto"/>
        <w:rPr>
          <w:sz w:val="20"/>
          <w:szCs w:val="20"/>
          <w:color w:val="auto"/>
        </w:rPr>
      </w:pPr>
      <w:r>
        <w:rPr>
          <w:rFonts w:ascii="Courier New" w:cs="Courier New" w:eastAsia="Courier New" w:hAnsi="Courier New"/>
          <w:sz w:val="16"/>
          <w:szCs w:val="16"/>
          <w:color w:val="auto"/>
        </w:rPr>
        <w:t>deliver such Note (with confirmation) to the</w:t>
      </w:r>
    </w:p>
    <w:p>
      <w:pPr>
        <w:ind w:left="2500"/>
        <w:spacing w:after="0" w:line="237" w:lineRule="auto"/>
        <w:rPr>
          <w:sz w:val="20"/>
          <w:szCs w:val="20"/>
          <w:color w:val="auto"/>
        </w:rPr>
      </w:pPr>
      <w:r>
        <w:rPr>
          <w:rFonts w:ascii="Courier New" w:cs="Courier New" w:eastAsia="Courier New" w:hAnsi="Courier New"/>
          <w:sz w:val="16"/>
          <w:szCs w:val="16"/>
          <w:color w:val="auto"/>
        </w:rPr>
        <w:t>customer against payment in immediately</w:t>
      </w:r>
    </w:p>
    <w:p>
      <w:pPr>
        <w:ind w:left="2500"/>
        <w:spacing w:after="0"/>
        <w:tabs>
          <w:tab w:leader="none" w:pos="4160" w:val="left"/>
        </w:tabs>
        <w:rPr>
          <w:sz w:val="20"/>
          <w:szCs w:val="20"/>
          <w:color w:val="auto"/>
        </w:rPr>
      </w:pPr>
      <w:r>
        <w:rPr>
          <w:rFonts w:ascii="Courier New" w:cs="Courier New" w:eastAsia="Courier New" w:hAnsi="Courier New"/>
          <w:sz w:val="16"/>
          <w:szCs w:val="16"/>
          <w:color w:val="auto"/>
        </w:rPr>
        <w:t>available funds.</w:t>
      </w:r>
      <w:r>
        <w:rPr>
          <w:sz w:val="20"/>
          <w:szCs w:val="20"/>
          <w:color w:val="auto"/>
        </w:rPr>
        <w:tab/>
      </w:r>
      <w:r>
        <w:rPr>
          <w:rFonts w:ascii="Courier New" w:cs="Courier New" w:eastAsia="Courier New" w:hAnsi="Courier New"/>
          <w:sz w:val="14"/>
          <w:szCs w:val="14"/>
          <w:color w:val="auto"/>
        </w:rPr>
        <w:t>Such Agent will obtain the</w:t>
      </w:r>
    </w:p>
    <w:p>
      <w:pPr>
        <w:ind w:left="2500"/>
        <w:spacing w:after="0" w:line="237" w:lineRule="auto"/>
        <w:rPr>
          <w:sz w:val="20"/>
          <w:szCs w:val="20"/>
          <w:color w:val="auto"/>
        </w:rPr>
      </w:pPr>
      <w:r>
        <w:rPr>
          <w:rFonts w:ascii="Courier New" w:cs="Courier New" w:eastAsia="Courier New" w:hAnsi="Courier New"/>
          <w:sz w:val="16"/>
          <w:szCs w:val="16"/>
          <w:color w:val="auto"/>
        </w:rPr>
        <w:t>acknowledgment of receipt of such Note by</w:t>
      </w:r>
    </w:p>
    <w:p>
      <w:pPr>
        <w:ind w:left="2500"/>
        <w:spacing w:after="0" w:line="237" w:lineRule="auto"/>
        <w:rPr>
          <w:sz w:val="20"/>
          <w:szCs w:val="20"/>
          <w:color w:val="auto"/>
        </w:rPr>
      </w:pPr>
      <w:r>
        <w:rPr>
          <w:rFonts w:ascii="Courier New" w:cs="Courier New" w:eastAsia="Courier New" w:hAnsi="Courier New"/>
          <w:sz w:val="16"/>
          <w:szCs w:val="16"/>
          <w:color w:val="auto"/>
        </w:rPr>
        <w:t>retaining Stub Two.</w:t>
      </w:r>
    </w:p>
    <w:p>
      <w:pPr>
        <w:spacing w:after="0" w:line="177" w:lineRule="exact"/>
        <w:rPr>
          <w:sz w:val="20"/>
          <w:szCs w:val="20"/>
          <w:color w:val="auto"/>
        </w:rPr>
      </w:pPr>
    </w:p>
    <w:p>
      <w:pPr>
        <w:ind w:left="2500"/>
        <w:spacing w:after="0"/>
        <w:tabs>
          <w:tab w:leader="none" w:pos="286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4"/>
          <w:szCs w:val="14"/>
          <w:color w:val="auto"/>
        </w:rPr>
        <w:t>The Trustee will send Stub Three to the</w:t>
      </w:r>
    </w:p>
    <w:p>
      <w:pPr>
        <w:ind w:left="2500"/>
        <w:spacing w:after="0"/>
        <w:tabs>
          <w:tab w:leader="none" w:pos="5280" w:val="left"/>
        </w:tabs>
        <w:rPr>
          <w:sz w:val="20"/>
          <w:szCs w:val="20"/>
          <w:color w:val="auto"/>
        </w:rPr>
      </w:pPr>
      <w:r>
        <w:rPr>
          <w:rFonts w:ascii="Courier New" w:cs="Courier New" w:eastAsia="Courier New" w:hAnsi="Courier New"/>
          <w:sz w:val="16"/>
          <w:szCs w:val="16"/>
          <w:color w:val="auto"/>
        </w:rPr>
        <w:t>Company by first-class mail.</w:t>
      </w:r>
      <w:r>
        <w:rPr>
          <w:sz w:val="20"/>
          <w:szCs w:val="20"/>
          <w:color w:val="auto"/>
        </w:rPr>
        <w:tab/>
      </w:r>
      <w:r>
        <w:rPr>
          <w:rFonts w:ascii="Courier New" w:cs="Courier New" w:eastAsia="Courier New" w:hAnsi="Courier New"/>
          <w:sz w:val="14"/>
          <w:szCs w:val="14"/>
          <w:color w:val="auto"/>
        </w:rPr>
        <w:t>Monthly, the</w:t>
      </w:r>
    </w:p>
    <w:p>
      <w:pPr>
        <w:ind w:left="2500"/>
        <w:spacing w:after="0" w:line="237" w:lineRule="auto"/>
        <w:rPr>
          <w:sz w:val="20"/>
          <w:szCs w:val="20"/>
          <w:color w:val="auto"/>
        </w:rPr>
      </w:pPr>
      <w:r>
        <w:rPr>
          <w:rFonts w:ascii="Courier New" w:cs="Courier New" w:eastAsia="Courier New" w:hAnsi="Courier New"/>
          <w:sz w:val="16"/>
          <w:szCs w:val="16"/>
          <w:color w:val="auto"/>
        </w:rPr>
        <w:t>Trustee will also send to the Company a</w:t>
      </w:r>
    </w:p>
    <w:p>
      <w:pPr>
        <w:ind w:left="2500"/>
        <w:spacing w:after="0" w:line="237" w:lineRule="auto"/>
        <w:rPr>
          <w:sz w:val="20"/>
          <w:szCs w:val="20"/>
          <w:color w:val="auto"/>
        </w:rPr>
      </w:pPr>
      <w:r>
        <w:rPr>
          <w:rFonts w:ascii="Courier New" w:cs="Courier New" w:eastAsia="Courier New" w:hAnsi="Courier New"/>
          <w:sz w:val="16"/>
          <w:szCs w:val="16"/>
          <w:color w:val="auto"/>
        </w:rPr>
        <w:t>statement setting forth the principal amount</w:t>
      </w:r>
    </w:p>
    <w:p>
      <w:pPr>
        <w:ind w:left="2500"/>
        <w:spacing w:after="0" w:line="237" w:lineRule="auto"/>
        <w:rPr>
          <w:sz w:val="20"/>
          <w:szCs w:val="20"/>
          <w:color w:val="auto"/>
        </w:rPr>
      </w:pPr>
      <w:r>
        <w:rPr>
          <w:rFonts w:ascii="Courier New" w:cs="Courier New" w:eastAsia="Courier New" w:hAnsi="Courier New"/>
          <w:sz w:val="16"/>
          <w:szCs w:val="16"/>
          <w:color w:val="auto"/>
        </w:rPr>
        <w:t>of the Notes outstanding as of that date</w:t>
      </w:r>
    </w:p>
    <w:p>
      <w:pPr>
        <w:ind w:left="2500"/>
        <w:spacing w:after="0" w:line="237" w:lineRule="auto"/>
        <w:rPr>
          <w:sz w:val="20"/>
          <w:szCs w:val="20"/>
          <w:color w:val="auto"/>
        </w:rPr>
      </w:pPr>
      <w:r>
        <w:rPr>
          <w:rFonts w:ascii="Courier New" w:cs="Courier New" w:eastAsia="Courier New" w:hAnsi="Courier New"/>
          <w:sz w:val="16"/>
          <w:szCs w:val="16"/>
          <w:color w:val="auto"/>
        </w:rPr>
        <w:t>under the Indenture and setting forth a brief</w:t>
      </w:r>
    </w:p>
    <w:p>
      <w:pPr>
        <w:ind w:left="2500"/>
        <w:spacing w:after="0" w:line="237" w:lineRule="auto"/>
        <w:rPr>
          <w:sz w:val="20"/>
          <w:szCs w:val="20"/>
          <w:color w:val="auto"/>
        </w:rPr>
      </w:pPr>
      <w:r>
        <w:rPr>
          <w:rFonts w:ascii="Courier New" w:cs="Courier New" w:eastAsia="Courier New" w:hAnsi="Courier New"/>
          <w:sz w:val="16"/>
          <w:szCs w:val="16"/>
          <w:color w:val="auto"/>
        </w:rPr>
        <w:t>description of any sales of which the Company</w:t>
      </w:r>
    </w:p>
    <w:p>
      <w:pPr>
        <w:ind w:left="2500"/>
        <w:spacing w:after="0" w:line="237" w:lineRule="auto"/>
        <w:rPr>
          <w:sz w:val="20"/>
          <w:szCs w:val="20"/>
          <w:color w:val="auto"/>
        </w:rPr>
      </w:pPr>
      <w:r>
        <w:rPr>
          <w:rFonts w:ascii="Courier New" w:cs="Courier New" w:eastAsia="Courier New" w:hAnsi="Courier New"/>
          <w:sz w:val="16"/>
          <w:szCs w:val="16"/>
          <w:color w:val="auto"/>
        </w:rPr>
        <w:t>has advised the Trustee that have not yet</w:t>
      </w:r>
    </w:p>
    <w:p>
      <w:pPr>
        <w:ind w:left="2500"/>
        <w:spacing w:after="0" w:line="237" w:lineRule="auto"/>
        <w:rPr>
          <w:sz w:val="20"/>
          <w:szCs w:val="20"/>
          <w:color w:val="auto"/>
        </w:rPr>
      </w:pPr>
      <w:r>
        <w:rPr>
          <w:rFonts w:ascii="Courier New" w:cs="Courier New" w:eastAsia="Courier New" w:hAnsi="Courier New"/>
          <w:sz w:val="16"/>
          <w:szCs w:val="16"/>
          <w:color w:val="auto"/>
        </w:rPr>
        <w:t>been settled.</w:t>
      </w:r>
    </w:p>
    <w:p>
      <w:pPr>
        <w:sectPr>
          <w:pgSz w:w="11900" w:h="16838" w:orient="portrait"/>
          <w:cols w:equalWidth="0" w:num="1">
            <w:col w:w="10219"/>
          </w:cols>
          <w:pgMar w:left="240" w:top="135" w:right="1440" w:bottom="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Settlement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Timetable: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sales by the Company of Certificated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or through an Agent (unless otherwise specified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a Terms Agreement), Settlement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Procedures "A" through "F" set forth above shall be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completed on or before the respective</w:t>
      </w:r>
    </w:p>
    <w:p>
      <w:pPr>
        <w:spacing w:after="0" w:line="236" w:lineRule="auto"/>
        <w:rPr>
          <w:sz w:val="20"/>
          <w:szCs w:val="20"/>
          <w:color w:val="auto"/>
        </w:rPr>
      </w:pPr>
      <w:r>
        <w:rPr>
          <w:rFonts w:ascii="Courier New" w:cs="Courier New" w:eastAsia="Courier New" w:hAnsi="Courier New"/>
          <w:sz w:val="16"/>
          <w:szCs w:val="16"/>
          <w:color w:val="auto"/>
        </w:rPr>
        <w:t>times in New York City set forth below:</w:t>
      </w:r>
    </w:p>
    <w:p>
      <w:pPr>
        <w:spacing w:after="0" w:line="183" w:lineRule="exact"/>
        <w:rPr>
          <w:sz w:val="20"/>
          <w:szCs w:val="20"/>
          <w:color w:val="auto"/>
        </w:rPr>
      </w:pPr>
    </w:p>
    <w:p>
      <w:pPr>
        <w:sectPr>
          <w:pgSz w:w="11900" w:h="16838" w:orient="portrait"/>
          <w:cols w:equalWidth="0" w:num="2">
            <w:col w:w="1780" w:space="720"/>
            <w:col w:w="7719"/>
          </w:cols>
          <w:pgMar w:left="240" w:top="135" w:right="1440" w:bottom="0" w:gutter="0" w:footer="0" w:header="0"/>
          <w:type w:val="continuous"/>
        </w:sectPr>
      </w:pPr>
    </w:p>
    <w:p>
      <w:pPr>
        <w:ind w:left="2780"/>
        <w:spacing w:after="0"/>
        <w:rPr>
          <w:sz w:val="20"/>
          <w:szCs w:val="20"/>
          <w:color w:val="auto"/>
        </w:rPr>
      </w:pPr>
      <w:r>
        <w:rPr>
          <w:rFonts w:ascii="Courier New" w:cs="Courier New" w:eastAsia="Courier New" w:hAnsi="Courier New"/>
          <w:sz w:val="14"/>
          <w:szCs w:val="14"/>
          <w:color w:val="auto"/>
        </w:rPr>
        <w:t>Settlement</w:t>
      </w:r>
    </w:p>
    <w:p>
      <w:pPr>
        <w:spacing w:after="0" w:line="2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Procedure_</w:t>
      </w:r>
    </w:p>
    <w:p>
      <w:pPr>
        <w:spacing w:after="0" w:line="2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3920" w:space="720"/>
            <w:col w:w="5579"/>
          </w:cols>
          <w:pgMar w:left="240" w:top="135" w:right="1440" w:bottom="0" w:gutter="0" w:footer="0" w:header="0"/>
          <w:type w:val="continuous"/>
        </w:sectPr>
      </w:pPr>
    </w:p>
    <w:p>
      <w:pPr>
        <w:ind w:left="3340"/>
        <w:spacing w:after="0"/>
        <w:rPr>
          <w:sz w:val="20"/>
          <w:szCs w:val="20"/>
          <w:color w:val="auto"/>
        </w:rPr>
      </w:pPr>
      <w:r>
        <w:rPr>
          <w:rFonts w:ascii="Courier New" w:cs="Courier New" w:eastAsia="Courier New" w:hAnsi="Courier New"/>
          <w:sz w:val="16"/>
          <w:szCs w:val="16"/>
          <w:color w:val="auto"/>
        </w:rPr>
        <w:t>A</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w:t>
      </w:r>
    </w:p>
    <w:p>
      <w:pPr>
        <w:spacing w:after="0" w:line="18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C-D</w:t>
      </w:r>
    </w:p>
    <w:p>
      <w:pPr>
        <w:spacing w:after="0" w:line="19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 P.M. on day before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 P.M. on day before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2:15 P.M. on settlement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 P.M. on settlement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 P.M. on settlement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77" w:lineRule="exact"/>
        <w:rPr>
          <w:sz w:val="20"/>
          <w:szCs w:val="20"/>
          <w:color w:val="auto"/>
        </w:rPr>
      </w:pPr>
    </w:p>
    <w:p>
      <w:pPr>
        <w:sectPr>
          <w:pgSz w:w="11900" w:h="16838" w:orient="portrait"/>
          <w:cols w:equalWidth="0" w:num="2">
            <w:col w:w="3620" w:space="460"/>
            <w:col w:w="6139"/>
          </w:cols>
          <w:pgMar w:left="240" w:top="135"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Failure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Settle: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 purchaser fails to accept delivery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make payment for any Certificated</w:t>
      </w:r>
    </w:p>
    <w:p>
      <w:pPr>
        <w:spacing w:after="0" w:line="236" w:lineRule="auto"/>
        <w:rPr>
          <w:sz w:val="20"/>
          <w:szCs w:val="20"/>
          <w:color w:val="auto"/>
        </w:rPr>
      </w:pPr>
      <w:r>
        <w:rPr>
          <w:rFonts w:ascii="Courier New" w:cs="Courier New" w:eastAsia="Courier New" w:hAnsi="Courier New"/>
          <w:sz w:val="16"/>
          <w:szCs w:val="16"/>
          <w:color w:val="auto"/>
        </w:rPr>
        <w:t>Note, the relevant Agent will notify the</w:t>
      </w:r>
    </w:p>
    <w:p>
      <w:pPr>
        <w:spacing w:after="0" w:line="237" w:lineRule="auto"/>
        <w:rPr>
          <w:sz w:val="20"/>
          <w:szCs w:val="20"/>
          <w:color w:val="auto"/>
        </w:rPr>
      </w:pPr>
      <w:r>
        <w:rPr>
          <w:rFonts w:ascii="Courier New" w:cs="Courier New" w:eastAsia="Courier New" w:hAnsi="Courier New"/>
          <w:sz w:val="16"/>
          <w:szCs w:val="16"/>
          <w:color w:val="auto"/>
        </w:rPr>
        <w:t>Company and the Trustee by telephone and</w:t>
      </w:r>
    </w:p>
    <w:p>
      <w:pPr>
        <w:spacing w:after="0"/>
        <w:tabs>
          <w:tab w:leader="none" w:pos="3140" w:val="left"/>
        </w:tabs>
        <w:rPr>
          <w:sz w:val="20"/>
          <w:szCs w:val="20"/>
          <w:color w:val="auto"/>
        </w:rPr>
      </w:pPr>
      <w:r>
        <w:rPr>
          <w:rFonts w:ascii="Courier New" w:cs="Courier New" w:eastAsia="Courier New" w:hAnsi="Courier New"/>
          <w:sz w:val="16"/>
          <w:szCs w:val="16"/>
          <w:color w:val="auto"/>
        </w:rPr>
        <w:t>return such Note to the Trustee.</w:t>
      </w:r>
      <w:r>
        <w:rPr>
          <w:sz w:val="20"/>
          <w:szCs w:val="20"/>
          <w:color w:val="auto"/>
        </w:rPr>
        <w:tab/>
      </w:r>
      <w:r>
        <w:rPr>
          <w:rFonts w:ascii="Courier New" w:cs="Courier New" w:eastAsia="Courier New" w:hAnsi="Courier New"/>
          <w:sz w:val="14"/>
          <w:szCs w:val="14"/>
          <w:color w:val="auto"/>
        </w:rPr>
        <w:t>Upon</w:t>
      </w:r>
    </w:p>
    <w:p>
      <w:pPr>
        <w:spacing w:after="0" w:line="237" w:lineRule="auto"/>
        <w:rPr>
          <w:sz w:val="20"/>
          <w:szCs w:val="20"/>
          <w:color w:val="auto"/>
        </w:rPr>
      </w:pPr>
      <w:r>
        <w:rPr>
          <w:rFonts w:ascii="Courier New" w:cs="Courier New" w:eastAsia="Courier New" w:hAnsi="Courier New"/>
          <w:sz w:val="16"/>
          <w:szCs w:val="16"/>
          <w:color w:val="auto"/>
        </w:rPr>
        <w:t>receipt of such notice, the Company will</w:t>
      </w:r>
    </w:p>
    <w:p>
      <w:pPr>
        <w:spacing w:after="0" w:line="4" w:lineRule="exact"/>
        <w:rPr>
          <w:sz w:val="20"/>
          <w:szCs w:val="20"/>
          <w:color w:val="auto"/>
        </w:rPr>
      </w:pPr>
    </w:p>
    <w:p>
      <w:pPr>
        <w:sectPr>
          <w:pgSz w:w="11900" w:h="16838" w:orient="portrait"/>
          <w:cols w:equalWidth="0" w:num="2">
            <w:col w:w="2160" w:space="720"/>
            <w:col w:w="7339"/>
          </w:cols>
          <w:pgMar w:left="240" w:top="135" w:right="1440" w:bottom="0" w:gutter="0" w:footer="0" w:header="0"/>
          <w:type w:val="continuous"/>
        </w:sectPr>
      </w:pPr>
    </w:p>
    <w:p>
      <w:pPr>
        <w:ind w:left="2880"/>
        <w:spacing w:after="0"/>
        <w:rPr>
          <w:sz w:val="20"/>
          <w:szCs w:val="20"/>
          <w:color w:val="auto"/>
        </w:rPr>
      </w:pPr>
      <w:r>
        <w:rPr>
          <w:rFonts w:ascii="Courier New" w:cs="Courier New" w:eastAsia="Courier New" w:hAnsi="Courier New"/>
          <w:sz w:val="14"/>
          <w:szCs w:val="14"/>
          <w:color w:val="auto"/>
        </w:rPr>
        <w:t>immediately wire transfer to the account of</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such Agent an amount equal to the price of</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such Note less such Agent's commission in</w:t>
      </w:r>
    </w:p>
    <w:p>
      <w:pPr>
        <w:ind w:left="2880"/>
        <w:spacing w:after="0"/>
        <w:tabs>
          <w:tab w:leader="none" w:pos="5840" w:val="left"/>
        </w:tabs>
        <w:rPr>
          <w:sz w:val="20"/>
          <w:szCs w:val="20"/>
          <w:color w:val="auto"/>
        </w:rPr>
      </w:pPr>
      <w:r>
        <w:rPr>
          <w:rFonts w:ascii="Courier New" w:cs="Courier New" w:eastAsia="Courier New" w:hAnsi="Courier New"/>
          <w:sz w:val="16"/>
          <w:szCs w:val="16"/>
          <w:color w:val="auto"/>
        </w:rPr>
        <w:t>respect of such Note (if any).</w:t>
      </w:r>
      <w:r>
        <w:rPr>
          <w:sz w:val="20"/>
          <w:szCs w:val="20"/>
          <w:color w:val="auto"/>
        </w:rPr>
        <w:tab/>
      </w:r>
      <w:r>
        <w:rPr>
          <w:rFonts w:ascii="Courier New" w:cs="Courier New" w:eastAsia="Courier New" w:hAnsi="Courier New"/>
          <w:sz w:val="14"/>
          <w:szCs w:val="14"/>
          <w:color w:val="auto"/>
        </w:rPr>
        <w:t>Such wire</w:t>
      </w:r>
    </w:p>
    <w:p>
      <w:pPr>
        <w:sectPr>
          <w:pgSz w:w="11900" w:h="16838" w:orient="portrait"/>
          <w:cols w:equalWidth="0" w:num="1">
            <w:col w:w="10219"/>
          </w:cols>
          <w:pgMar w:left="240" w:top="135" w:right="1440" w:bottom="0" w:gutter="0" w:footer="0" w:header="0"/>
          <w:type w:val="continuous"/>
        </w:sectPr>
      </w:pPr>
    </w:p>
    <w:bookmarkStart w:id="49" w:name="page50"/>
    <w:bookmarkEnd w:id="49"/>
    <w:p>
      <w:pPr>
        <w:ind w:left="1680"/>
        <w:spacing w:after="0"/>
        <w:rPr>
          <w:sz w:val="20"/>
          <w:szCs w:val="20"/>
          <w:color w:val="auto"/>
        </w:rPr>
      </w:pPr>
      <w:r>
        <w:rPr>
          <w:rFonts w:ascii="Courier New" w:cs="Courier New" w:eastAsia="Courier New" w:hAnsi="Courier New"/>
          <w:sz w:val="16"/>
          <w:szCs w:val="16"/>
          <w:color w:val="auto"/>
        </w:rPr>
        <w:t>transfer will be made on the settlement</w:t>
      </w:r>
    </w:p>
    <w:p>
      <w:pPr>
        <w:ind w:left="1680"/>
        <w:spacing w:after="0" w:line="236" w:lineRule="auto"/>
        <w:rPr>
          <w:sz w:val="20"/>
          <w:szCs w:val="20"/>
          <w:color w:val="auto"/>
        </w:rPr>
      </w:pPr>
      <w:r>
        <w:rPr>
          <w:rFonts w:ascii="Courier New" w:cs="Courier New" w:eastAsia="Courier New" w:hAnsi="Courier New"/>
          <w:sz w:val="16"/>
          <w:szCs w:val="16"/>
          <w:color w:val="auto"/>
        </w:rPr>
        <w:t>date, if possible, and in any event not</w:t>
      </w:r>
    </w:p>
    <w:p>
      <w:pPr>
        <w:ind w:left="1680"/>
        <w:spacing w:after="0" w:line="237" w:lineRule="auto"/>
        <w:rPr>
          <w:sz w:val="20"/>
          <w:szCs w:val="20"/>
          <w:color w:val="auto"/>
        </w:rPr>
      </w:pPr>
      <w:r>
        <w:rPr>
          <w:rFonts w:ascii="Courier New" w:cs="Courier New" w:eastAsia="Courier New" w:hAnsi="Courier New"/>
          <w:sz w:val="16"/>
          <w:szCs w:val="16"/>
          <w:color w:val="auto"/>
        </w:rPr>
        <w:t>later than the Business Day following the</w:t>
      </w:r>
    </w:p>
    <w:p>
      <w:pPr>
        <w:ind w:left="1680"/>
        <w:spacing w:after="0"/>
        <w:tabs>
          <w:tab w:leader="none" w:pos="3340" w:val="left"/>
        </w:tabs>
        <w:rPr>
          <w:sz w:val="20"/>
          <w:szCs w:val="20"/>
          <w:color w:val="auto"/>
        </w:rPr>
      </w:pPr>
      <w:r>
        <w:rPr>
          <w:rFonts w:ascii="Courier New" w:cs="Courier New" w:eastAsia="Courier New" w:hAnsi="Courier New"/>
          <w:sz w:val="16"/>
          <w:szCs w:val="16"/>
          <w:color w:val="auto"/>
        </w:rPr>
        <w:t>settlement date.</w:t>
      </w:r>
      <w:r>
        <w:rPr>
          <w:sz w:val="20"/>
          <w:szCs w:val="20"/>
          <w:color w:val="auto"/>
        </w:rPr>
        <w:tab/>
      </w:r>
      <w:r>
        <w:rPr>
          <w:rFonts w:ascii="Courier New" w:cs="Courier New" w:eastAsia="Courier New" w:hAnsi="Courier New"/>
          <w:sz w:val="14"/>
          <w:szCs w:val="14"/>
          <w:color w:val="auto"/>
        </w:rPr>
        <w:t>If the failure shall have</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occurred for any reason other than a default</w:t>
      </w:r>
    </w:p>
    <w:p>
      <w:pPr>
        <w:spacing w:after="0" w:line="1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by such Agent in the performance of its</w:t>
      </w:r>
    </w:p>
    <w:p>
      <w:pPr>
        <w:ind w:left="1680"/>
        <w:spacing w:after="0" w:line="236" w:lineRule="auto"/>
        <w:rPr>
          <w:sz w:val="20"/>
          <w:szCs w:val="20"/>
          <w:color w:val="auto"/>
        </w:rPr>
      </w:pPr>
      <w:r>
        <w:rPr>
          <w:rFonts w:ascii="Courier New" w:cs="Courier New" w:eastAsia="Courier New" w:hAnsi="Courier New"/>
          <w:sz w:val="16"/>
          <w:szCs w:val="16"/>
          <w:color w:val="auto"/>
        </w:rPr>
        <w:t>obligations hereunder and under the</w:t>
      </w:r>
    </w:p>
    <w:p>
      <w:pPr>
        <w:ind w:left="1680"/>
        <w:spacing w:after="0" w:line="237" w:lineRule="auto"/>
        <w:rPr>
          <w:sz w:val="20"/>
          <w:szCs w:val="20"/>
          <w:color w:val="auto"/>
        </w:rPr>
      </w:pPr>
      <w:r>
        <w:rPr>
          <w:rFonts w:ascii="Courier New" w:cs="Courier New" w:eastAsia="Courier New" w:hAnsi="Courier New"/>
          <w:sz w:val="16"/>
          <w:szCs w:val="16"/>
          <w:color w:val="auto"/>
        </w:rPr>
        <w:t>Distribution Agreement, then the Company</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will reimburse such Agent or the Trustee, as</w:t>
      </w:r>
    </w:p>
    <w:p>
      <w:pPr>
        <w:spacing w:after="0" w:line="1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appropriate, on an equitable basis for its</w:t>
      </w:r>
    </w:p>
    <w:p>
      <w:pPr>
        <w:ind w:left="1680"/>
        <w:spacing w:after="0" w:line="236" w:lineRule="auto"/>
        <w:rPr>
          <w:sz w:val="20"/>
          <w:szCs w:val="20"/>
          <w:color w:val="auto"/>
        </w:rPr>
      </w:pPr>
      <w:r>
        <w:rPr>
          <w:rFonts w:ascii="Courier New" w:cs="Courier New" w:eastAsia="Courier New" w:hAnsi="Courier New"/>
          <w:sz w:val="16"/>
          <w:szCs w:val="16"/>
          <w:color w:val="auto"/>
        </w:rPr>
        <w:t>loss of the use of the funds during the</w:t>
      </w:r>
    </w:p>
    <w:p>
      <w:pPr>
        <w:ind w:left="1680"/>
        <w:spacing w:after="0" w:line="237" w:lineRule="auto"/>
        <w:rPr>
          <w:sz w:val="20"/>
          <w:szCs w:val="20"/>
          <w:color w:val="auto"/>
        </w:rPr>
      </w:pPr>
      <w:r>
        <w:rPr>
          <w:rFonts w:ascii="Courier New" w:cs="Courier New" w:eastAsia="Courier New" w:hAnsi="Courier New"/>
          <w:sz w:val="16"/>
          <w:szCs w:val="16"/>
          <w:color w:val="auto"/>
        </w:rPr>
        <w:t>period when they were credited to the</w:t>
      </w:r>
    </w:p>
    <w:p>
      <w:pPr>
        <w:ind w:left="1680"/>
        <w:spacing w:after="0"/>
        <w:tabs>
          <w:tab w:leader="none" w:pos="3980" w:val="left"/>
        </w:tabs>
        <w:rPr>
          <w:sz w:val="20"/>
          <w:szCs w:val="20"/>
          <w:color w:val="auto"/>
        </w:rPr>
      </w:pPr>
      <w:r>
        <w:rPr>
          <w:rFonts w:ascii="Courier New" w:cs="Courier New" w:eastAsia="Courier New" w:hAnsi="Courier New"/>
          <w:sz w:val="16"/>
          <w:szCs w:val="16"/>
          <w:color w:val="auto"/>
        </w:rPr>
        <w:t>account of the Company.</w:t>
      </w:r>
      <w:r>
        <w:rPr>
          <w:sz w:val="20"/>
          <w:szCs w:val="20"/>
          <w:color w:val="auto"/>
        </w:rPr>
        <w:tab/>
      </w:r>
      <w:r>
        <w:rPr>
          <w:rFonts w:ascii="Courier New" w:cs="Courier New" w:eastAsia="Courier New" w:hAnsi="Courier New"/>
          <w:sz w:val="14"/>
          <w:szCs w:val="14"/>
          <w:color w:val="auto"/>
        </w:rPr>
        <w:t>Immediately upon</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receipt of the Certificated Note in respect</w:t>
      </w:r>
    </w:p>
    <w:p>
      <w:pPr>
        <w:spacing w:after="0" w:line="20"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of which such failure occurred, the Trustee</w:t>
      </w:r>
    </w:p>
    <w:p>
      <w:pPr>
        <w:spacing w:after="0" w:line="1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will mark such Note "cancelled," make</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appropriate entries in the Trustee's records</w:t>
      </w:r>
    </w:p>
    <w:p>
      <w:pPr>
        <w:spacing w:after="0" w:line="1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and send such Note to the Company.</w:t>
      </w:r>
    </w:p>
    <w:p>
      <w:pPr>
        <w:sectPr>
          <w:pgSz w:w="11900" w:h="16838" w:orient="portrait"/>
          <w:cols w:equalWidth="0" w:num="1">
            <w:col w:w="9019"/>
          </w:cols>
          <w:pgMar w:left="1440" w:top="135" w:right="1440" w:bottom="1440" w:gutter="0" w:footer="0" w:header="0"/>
        </w:sectPr>
      </w:pPr>
    </w:p>
    <w:bookmarkStart w:id="50" w:name="page51"/>
    <w:bookmarkEnd w:id="50"/>
    <w:p>
      <w:pPr>
        <w:ind w:left="5760"/>
        <w:spacing w:after="0"/>
        <w:rPr>
          <w:sz w:val="20"/>
          <w:szCs w:val="20"/>
          <w:color w:val="auto"/>
        </w:rPr>
      </w:pPr>
      <w:r>
        <w:rPr>
          <w:rFonts w:ascii="Courier New" w:cs="Courier New" w:eastAsia="Courier New" w:hAnsi="Courier New"/>
          <w:sz w:val="16"/>
          <w:szCs w:val="16"/>
          <w:color w:val="auto"/>
        </w:rPr>
        <w:t>EXHIBIT 4.1</w:t>
      </w:r>
    </w:p>
    <w:p>
      <w:pPr>
        <w:spacing w:after="0" w:line="200" w:lineRule="exact"/>
        <w:rPr>
          <w:sz w:val="20"/>
          <w:szCs w:val="20"/>
          <w:color w:val="auto"/>
        </w:rPr>
      </w:pPr>
    </w:p>
    <w:p>
      <w:pPr>
        <w:spacing w:after="0" w:line="334"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MURPHY OIL CORPORATION</w:t>
      </w:r>
    </w:p>
    <w:p>
      <w:pPr>
        <w:spacing w:after="0" w:line="17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as Issuer</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CHEMICAL BANK</w:t>
      </w:r>
    </w:p>
    <w:p>
      <w:pPr>
        <w:spacing w:after="0" w:line="17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Indenture</w:t>
      </w:r>
    </w:p>
    <w:p>
      <w:pPr>
        <w:spacing w:after="0" w:line="177" w:lineRule="exact"/>
        <w:rPr>
          <w:sz w:val="20"/>
          <w:szCs w:val="20"/>
          <w:color w:val="auto"/>
        </w:rPr>
      </w:pPr>
    </w:p>
    <w:p>
      <w:pPr>
        <w:ind w:left="2500"/>
        <w:spacing w:after="0"/>
        <w:tabs>
          <w:tab w:leader="none" w:pos="4260" w:val="left"/>
        </w:tabs>
        <w:rPr>
          <w:sz w:val="20"/>
          <w:szCs w:val="20"/>
          <w:color w:val="auto"/>
        </w:rPr>
      </w:pPr>
      <w:r>
        <w:rPr>
          <w:rFonts w:ascii="Courier New" w:cs="Courier New" w:eastAsia="Courier New" w:hAnsi="Courier New"/>
          <w:sz w:val="16"/>
          <w:szCs w:val="16"/>
          <w:color w:val="auto"/>
        </w:rPr>
        <w:t>Dated as of</w:t>
      </w:r>
      <w:r>
        <w:rPr>
          <w:sz w:val="20"/>
          <w:szCs w:val="20"/>
          <w:color w:val="auto"/>
        </w:rPr>
        <w:tab/>
      </w:r>
      <w:r>
        <w:rPr>
          <w:rFonts w:ascii="Courier New" w:cs="Courier New" w:eastAsia="Courier New" w:hAnsi="Courier New"/>
          <w:sz w:val="14"/>
          <w:szCs w:val="14"/>
          <w:color w:val="auto"/>
        </w:rPr>
        <w:t>, 1994</w:t>
      </w:r>
    </w:p>
    <w:p>
      <w:pPr>
        <w:spacing w:after="0" w:line="200" w:lineRule="exact"/>
        <w:rPr>
          <w:sz w:val="20"/>
          <w:szCs w:val="20"/>
          <w:color w:val="auto"/>
        </w:rPr>
      </w:pP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CROSS REFERENCE SHEET*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____________</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Between</w:t>
      </w:r>
    </w:p>
    <w:p>
      <w:pPr>
        <w:spacing w:after="0" w:line="183" w:lineRule="exact"/>
        <w:rPr>
          <w:sz w:val="20"/>
          <w:szCs w:val="20"/>
          <w:color w:val="auto"/>
        </w:rPr>
      </w:pPr>
    </w:p>
    <w:p>
      <w:pPr>
        <w:jc w:val="both"/>
        <w:ind w:right="3339" w:firstLine="465"/>
        <w:spacing w:after="0" w:line="270" w:lineRule="auto"/>
        <w:rPr>
          <w:sz w:val="20"/>
          <w:szCs w:val="20"/>
          <w:color w:val="auto"/>
        </w:rPr>
      </w:pPr>
      <w:r>
        <w:rPr>
          <w:rFonts w:ascii="Courier New" w:cs="Courier New" w:eastAsia="Courier New" w:hAnsi="Courier New"/>
          <w:sz w:val="14"/>
          <w:szCs w:val="14"/>
          <w:color w:val="auto"/>
        </w:rPr>
        <w:t>Provisions of the Trust Indenture Act of 1939 and the Indenture to be dated as of ______, 1994 between MURPHY OIL CORPORATION and CHEMICAL BANK,</w:t>
      </w: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line="176" w:lineRule="exact"/>
              <w:rPr>
                <w:sz w:val="20"/>
                <w:szCs w:val="20"/>
                <w:color w:val="auto"/>
              </w:rPr>
            </w:pPr>
            <w:r>
              <w:rPr>
                <w:rFonts w:ascii="Courier New" w:cs="Courier New" w:eastAsia="Courier New" w:hAnsi="Courier New"/>
                <w:sz w:val="16"/>
                <w:szCs w:val="16"/>
                <w:color w:val="auto"/>
              </w:rPr>
              <w:t>as Trustee:</w:t>
            </w:r>
          </w:p>
        </w:tc>
        <w:tc>
          <w:tcPr>
            <w:tcW w:w="2600" w:type="dxa"/>
            <w:vAlign w:val="bottom"/>
          </w:tcPr>
          <w:p>
            <w:pPr>
              <w:spacing w:after="0"/>
              <w:rPr>
                <w:sz w:val="15"/>
                <w:szCs w:val="15"/>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Section of the Act</w:t>
            </w:r>
          </w:p>
        </w:tc>
        <w:tc>
          <w:tcPr>
            <w:tcW w:w="2600" w:type="dxa"/>
            <w:vAlign w:val="bottom"/>
          </w:tcPr>
          <w:p>
            <w:pPr>
              <w:spacing w:after="0"/>
              <w:rPr>
                <w:sz w:val="20"/>
                <w:szCs w:val="20"/>
                <w:color w:val="auto"/>
              </w:rPr>
            </w:pPr>
            <w:r>
              <w:rPr>
                <w:rFonts w:ascii="Courier New" w:cs="Courier New" w:eastAsia="Courier New" w:hAnsi="Courier New"/>
                <w:sz w:val="16"/>
                <w:szCs w:val="16"/>
                <w:color w:val="auto"/>
              </w:rPr>
              <w:t>Section of Indenture</w:t>
            </w:r>
          </w:p>
        </w:tc>
      </w:tr>
      <w:tr>
        <w:trPr>
          <w:trHeight w:val="537"/>
        </w:trPr>
        <w:tc>
          <w:tcPr>
            <w:tcW w:w="4560" w:type="dxa"/>
            <w:vAlign w:val="bottom"/>
          </w:tcPr>
          <w:p>
            <w:pPr>
              <w:spacing w:after="0"/>
              <w:rPr>
                <w:sz w:val="20"/>
                <w:szCs w:val="20"/>
                <w:color w:val="auto"/>
              </w:rPr>
            </w:pPr>
            <w:r>
              <w:rPr>
                <w:rFonts w:ascii="Courier New" w:cs="Courier New" w:eastAsia="Courier New" w:hAnsi="Courier New"/>
                <w:sz w:val="16"/>
                <w:szCs w:val="16"/>
                <w:color w:val="auto"/>
                <w:w w:val="98"/>
              </w:rPr>
              <w:t>310(a)(1) and (2)...............................</w:t>
            </w:r>
          </w:p>
        </w:tc>
        <w:tc>
          <w:tcPr>
            <w:tcW w:w="2600" w:type="dxa"/>
            <w:vAlign w:val="bottom"/>
          </w:tcPr>
          <w:p>
            <w:pPr>
              <w:ind w:left="80"/>
              <w:spacing w:after="0"/>
              <w:rPr>
                <w:sz w:val="20"/>
                <w:szCs w:val="20"/>
                <w:color w:val="auto"/>
              </w:rPr>
            </w:pPr>
            <w:r>
              <w:rPr>
                <w:rFonts w:ascii="Courier New" w:cs="Courier New" w:eastAsia="Courier New" w:hAnsi="Courier New"/>
                <w:sz w:val="16"/>
                <w:szCs w:val="16"/>
                <w:color w:val="auto"/>
              </w:rPr>
              <w:t>5.8</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310(a)(3) and (4)...............................</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Inapplicable</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310(b)..........................................</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5.12 and 5.9(a),(b) and (d)</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310(c)..........................................</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Inapplicable</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311(a)..........................................</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5.13</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311(b)..........................................</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5.13</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311(c)..........................................</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Inapplicable</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312(a )..........................................</w:t>
            </w:r>
          </w:p>
        </w:tc>
        <w:tc>
          <w:tcPr>
            <w:tcW w:w="2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312(b)..........................................</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312(c)..........................................</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4.2(c)</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313(a)..........................................</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313(b)(1).......................................</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Inapplicable</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313(b)(2).......................................</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313(c)..........................................</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313(d)..........................................</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314(a)..........................................</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3.7</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314(b)..........................................</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Inapplicable</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314(c)(1) and (2)...............................</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10.5</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314(c)(3).......................................</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Inapplicable</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314(d)..........................................</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Inapplicable</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314(e)..........................................</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10.5</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314(f)..........................................</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Inapplicable</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315(a), (c) and (d).............................</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315(b)..........................................</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4.11</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315(e)..........................................</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4.12</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316(a)(1).......................................</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316(a)(2).......................................</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Not required</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316(a) (last sentence)..........................</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316(b)..........................................</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4.7</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317(a)..........................................</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317(b)..........................................</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3.4(a) and (b)</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318(a)..........................................</w:t>
            </w:r>
          </w:p>
        </w:tc>
        <w:tc>
          <w:tcPr>
            <w:tcW w:w="2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10.7]</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36" w:lineRule="auto"/>
        <w:rPr>
          <w:sz w:val="20"/>
          <w:szCs w:val="20"/>
          <w:color w:val="auto"/>
        </w:rPr>
      </w:pPr>
      <w:r>
        <w:rPr>
          <w:rFonts w:ascii="Courier New" w:cs="Courier New" w:eastAsia="Courier New" w:hAnsi="Courier New"/>
          <w:sz w:val="16"/>
          <w:szCs w:val="16"/>
          <w:color w:val="auto"/>
        </w:rPr>
        <w:t>* This Cross Reference Sheet is not part of the Indenture.</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TABLE OF CONTENTS</w:t>
      </w:r>
    </w:p>
    <w:p>
      <w:pPr>
        <w:ind w:left="3160"/>
        <w:spacing w:after="0" w:line="236" w:lineRule="auto"/>
        <w:rPr>
          <w:sz w:val="20"/>
          <w:szCs w:val="20"/>
          <w:color w:val="auto"/>
        </w:rPr>
      </w:pPr>
      <w:r>
        <w:rPr>
          <w:rFonts w:ascii="Courier New" w:cs="Courier New" w:eastAsia="Courier New" w:hAnsi="Courier New"/>
          <w:sz w:val="16"/>
          <w:szCs w:val="16"/>
          <w:color w:val="auto"/>
        </w:rPr>
        <w:t>__________</w:t>
      </w:r>
    </w:p>
    <w:p>
      <w:pPr>
        <w:sectPr>
          <w:pgSz w:w="11900" w:h="16838" w:orient="portrait"/>
          <w:cols w:equalWidth="0" w:num="1">
            <w:col w:w="10219"/>
          </w:cols>
          <w:pgMar w:left="240" w:top="136" w:right="1440" w:bottom="0" w:gutter="0" w:footer="0" w:header="0"/>
        </w:sectPr>
      </w:pPr>
    </w:p>
    <w:p>
      <w:pPr>
        <w:spacing w:after="0" w:line="362" w:lineRule="exact"/>
        <w:rPr>
          <w:sz w:val="20"/>
          <w:szCs w:val="20"/>
          <w:color w:val="auto"/>
        </w:rPr>
      </w:pPr>
    </w:p>
    <w:p>
      <w:pPr>
        <w:ind w:left="6700"/>
        <w:spacing w:after="0"/>
        <w:rPr>
          <w:sz w:val="20"/>
          <w:szCs w:val="20"/>
          <w:color w:val="auto"/>
        </w:rPr>
      </w:pPr>
      <w:r>
        <w:rPr>
          <w:rFonts w:ascii="Courier New" w:cs="Courier New" w:eastAsia="Courier New" w:hAnsi="Courier New"/>
          <w:sz w:val="14"/>
          <w:szCs w:val="14"/>
          <w:color w:val="auto"/>
        </w:rPr>
        <w:t>Page</w:t>
      </w:r>
    </w:p>
    <w:p>
      <w:pPr>
        <w:sectPr>
          <w:pgSz w:w="11900" w:h="16838" w:orient="portrait"/>
          <w:cols w:equalWidth="0" w:num="1">
            <w:col w:w="10219"/>
          </w:cols>
          <w:pgMar w:left="240" w:top="136" w:right="1440" w:bottom="0" w:gutter="0" w:footer="0" w:header="0"/>
          <w:type w:val="continuous"/>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PARTIES...........................................................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199"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Authorization of Indenture...............................</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Compliance with Legal Requirements.......................</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Purpose of and Consideration for Indenture...............</w:t>
      </w:r>
    </w:p>
    <w:p>
      <w:pPr>
        <w:spacing w:after="0" w:line="200" w:lineRule="exact"/>
        <w:rPr>
          <w:sz w:val="20"/>
          <w:szCs w:val="20"/>
          <w:color w:val="auto"/>
        </w:rPr>
      </w:pPr>
    </w:p>
    <w:p>
      <w:pPr>
        <w:spacing w:after="0" w:line="35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ONE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DEFINITIONS.</w:t>
      </w:r>
    </w:p>
    <w:p>
      <w:pPr>
        <w:sectPr>
          <w:pgSz w:w="11900" w:h="16838" w:orient="portrait"/>
          <w:cols w:equalWidth="0" w:num="1">
            <w:col w:w="10219"/>
          </w:cols>
          <w:pgMar w:left="240" w:top="499" w:right="1440" w:bottom="35"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Terms Defined..............................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Lease Obligations..........................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Net Tangible Assets...................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Trust Office.............................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Depositary.........................................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Default...................................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Funded Indebtedness................................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Security....................................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 holder of securities, Securityholder.......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Order.......................................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Certificate..............................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Counsel.................................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Issue Discount Security...................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Periodic Offering..................................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Property.................................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Responsible Officer................................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Subsidiary..............................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and Lease-back Transaction....................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or Securities.............................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Funded Indebtedness.........................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Indebtedness................................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Equity...............................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 Indenture Act of 1939........................</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Government Obligations........................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Yield to Maturity..................................</w:t>
      </w:r>
    </w:p>
    <w:p>
      <w:pPr>
        <w:spacing w:after="0" w:line="200" w:lineRule="exact"/>
        <w:rPr>
          <w:sz w:val="20"/>
          <w:szCs w:val="20"/>
          <w:color w:val="auto"/>
        </w:rPr>
      </w:pPr>
    </w:p>
    <w:p>
      <w:pPr>
        <w:sectPr>
          <w:pgSz w:w="11900" w:h="16838" w:orient="portrait"/>
          <w:cols w:equalWidth="0" w:num="2">
            <w:col w:w="1120" w:space="280"/>
            <w:col w:w="8819"/>
          </w:cols>
          <w:pgMar w:left="240" w:top="499" w:right="1440" w:bottom="35" w:gutter="0" w:footer="0" w:header="0"/>
          <w:type w:val="continuous"/>
        </w:sectPr>
      </w:pPr>
    </w:p>
    <w:p>
      <w:pPr>
        <w:spacing w:after="0" w:line="35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TWO</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2.1.</w:t>
      </w:r>
      <w:r>
        <w:rPr>
          <w:sz w:val="20"/>
          <w:szCs w:val="20"/>
          <w:color w:val="auto"/>
        </w:rPr>
        <w:tab/>
      </w:r>
      <w:r>
        <w:rPr>
          <w:rFonts w:ascii="Courier New" w:cs="Courier New" w:eastAsia="Courier New" w:hAnsi="Courier New"/>
          <w:sz w:val="14"/>
          <w:szCs w:val="14"/>
          <w:color w:val="auto"/>
        </w:rPr>
        <w:t>Forms Generally....................................</w:t>
      </w:r>
    </w:p>
    <w:p>
      <w:pPr>
        <w:spacing w:after="0"/>
        <w:tabs>
          <w:tab w:leader="none" w:pos="1380" w:val="left"/>
        </w:tabs>
        <w:rPr>
          <w:sz w:val="20"/>
          <w:szCs w:val="20"/>
          <w:color w:val="auto"/>
        </w:rPr>
      </w:pPr>
      <w:r>
        <w:rPr>
          <w:rFonts w:ascii="Courier New" w:cs="Courier New" w:eastAsia="Courier New" w:hAnsi="Courier New"/>
          <w:sz w:val="16"/>
          <w:szCs w:val="16"/>
          <w:color w:val="auto"/>
        </w:rPr>
        <w:t>SECTION 2.2.</w:t>
      </w:r>
      <w:r>
        <w:rPr>
          <w:sz w:val="20"/>
          <w:szCs w:val="20"/>
          <w:color w:val="auto"/>
        </w:rPr>
        <w:tab/>
      </w:r>
      <w:r>
        <w:rPr>
          <w:rFonts w:ascii="Courier New" w:cs="Courier New" w:eastAsia="Courier New" w:hAnsi="Courier New"/>
          <w:sz w:val="14"/>
          <w:szCs w:val="14"/>
          <w:color w:val="auto"/>
        </w:rPr>
        <w:t>Form of Trustee's Certificate</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of Authentication..........................</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2.3.</w:t>
      </w:r>
      <w:r>
        <w:rPr>
          <w:sz w:val="20"/>
          <w:szCs w:val="20"/>
          <w:color w:val="auto"/>
        </w:rPr>
        <w:tab/>
      </w:r>
      <w:r>
        <w:rPr>
          <w:rFonts w:ascii="Courier New" w:cs="Courier New" w:eastAsia="Courier New" w:hAnsi="Courier New"/>
          <w:sz w:val="14"/>
          <w:szCs w:val="14"/>
          <w:color w:val="auto"/>
        </w:rPr>
        <w:t>Amount Unlimited; Issuable in Series...............</w:t>
      </w:r>
    </w:p>
    <w:p>
      <w:pPr>
        <w:spacing w:after="0"/>
        <w:tabs>
          <w:tab w:leader="none" w:pos="1380" w:val="left"/>
        </w:tabs>
        <w:rPr>
          <w:sz w:val="20"/>
          <w:szCs w:val="20"/>
          <w:color w:val="auto"/>
        </w:rPr>
      </w:pPr>
      <w:r>
        <w:rPr>
          <w:rFonts w:ascii="Courier New" w:cs="Courier New" w:eastAsia="Courier New" w:hAnsi="Courier New"/>
          <w:sz w:val="16"/>
          <w:szCs w:val="16"/>
          <w:color w:val="auto"/>
        </w:rPr>
        <w:t>SECTION 2.4.</w:t>
      </w:r>
      <w:r>
        <w:rPr>
          <w:sz w:val="20"/>
          <w:szCs w:val="20"/>
          <w:color w:val="auto"/>
        </w:rPr>
        <w:tab/>
      </w:r>
      <w:r>
        <w:rPr>
          <w:rFonts w:ascii="Courier New" w:cs="Courier New" w:eastAsia="Courier New" w:hAnsi="Courier New"/>
          <w:sz w:val="14"/>
          <w:szCs w:val="14"/>
          <w:color w:val="auto"/>
        </w:rPr>
        <w:t>Authentication and Delivery of</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Securities.................................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2.5.</w:t>
      </w:r>
      <w:r>
        <w:rPr>
          <w:sz w:val="20"/>
          <w:szCs w:val="20"/>
          <w:color w:val="auto"/>
        </w:rPr>
        <w:tab/>
      </w:r>
      <w:r>
        <w:rPr>
          <w:rFonts w:ascii="Courier New" w:cs="Courier New" w:eastAsia="Courier New" w:hAnsi="Courier New"/>
          <w:sz w:val="14"/>
          <w:szCs w:val="14"/>
          <w:color w:val="auto"/>
        </w:rPr>
        <w:t>Execution of Securities............................</w:t>
      </w:r>
    </w:p>
    <w:p>
      <w:pPr>
        <w:spacing w:after="0"/>
        <w:tabs>
          <w:tab w:leader="none" w:pos="1380" w:val="left"/>
        </w:tabs>
        <w:rPr>
          <w:sz w:val="20"/>
          <w:szCs w:val="20"/>
          <w:color w:val="auto"/>
        </w:rPr>
      </w:pPr>
      <w:r>
        <w:rPr>
          <w:rFonts w:ascii="Courier New" w:cs="Courier New" w:eastAsia="Courier New" w:hAnsi="Courier New"/>
          <w:sz w:val="16"/>
          <w:szCs w:val="16"/>
          <w:color w:val="auto"/>
        </w:rPr>
        <w:t>SECTION 2.6.</w:t>
      </w:r>
      <w:r>
        <w:rPr>
          <w:sz w:val="20"/>
          <w:szCs w:val="20"/>
          <w:color w:val="auto"/>
        </w:rPr>
        <w:tab/>
      </w:r>
      <w:r>
        <w:rPr>
          <w:rFonts w:ascii="Courier New" w:cs="Courier New" w:eastAsia="Courier New" w:hAnsi="Courier New"/>
          <w:sz w:val="14"/>
          <w:szCs w:val="14"/>
          <w:color w:val="auto"/>
        </w:rPr>
        <w:t>Certificate of Authentication......................</w:t>
      </w:r>
    </w:p>
    <w:p>
      <w:pPr>
        <w:spacing w:after="0"/>
        <w:tabs>
          <w:tab w:leader="none" w:pos="1380" w:val="left"/>
        </w:tabs>
        <w:rPr>
          <w:sz w:val="20"/>
          <w:szCs w:val="20"/>
          <w:color w:val="auto"/>
        </w:rPr>
      </w:pPr>
      <w:r>
        <w:rPr>
          <w:rFonts w:ascii="Courier New" w:cs="Courier New" w:eastAsia="Courier New" w:hAnsi="Courier New"/>
          <w:sz w:val="16"/>
          <w:szCs w:val="16"/>
          <w:color w:val="auto"/>
        </w:rPr>
        <w:t>SECTION 2.7.</w:t>
      </w:r>
      <w:r>
        <w:rPr>
          <w:sz w:val="20"/>
          <w:szCs w:val="20"/>
          <w:color w:val="auto"/>
        </w:rPr>
        <w:tab/>
      </w:r>
      <w:r>
        <w:rPr>
          <w:rFonts w:ascii="Courier New" w:cs="Courier New" w:eastAsia="Courier New" w:hAnsi="Courier New"/>
          <w:sz w:val="14"/>
          <w:szCs w:val="14"/>
          <w:color w:val="auto"/>
        </w:rPr>
        <w:t>Denomination and Date of</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Securities; Payments of Interest...........</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2.8.</w:t>
      </w:r>
      <w:r>
        <w:rPr>
          <w:sz w:val="20"/>
          <w:szCs w:val="20"/>
          <w:color w:val="auto"/>
        </w:rPr>
        <w:tab/>
      </w:r>
      <w:r>
        <w:rPr>
          <w:rFonts w:ascii="Courier New" w:cs="Courier New" w:eastAsia="Courier New" w:hAnsi="Courier New"/>
          <w:sz w:val="14"/>
          <w:szCs w:val="14"/>
          <w:color w:val="auto"/>
        </w:rPr>
        <w:t>Registration, Transfer and Exchange................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2.9.</w:t>
      </w:r>
      <w:r>
        <w:rPr>
          <w:sz w:val="20"/>
          <w:szCs w:val="20"/>
          <w:color w:val="auto"/>
        </w:rPr>
        <w:tab/>
      </w:r>
      <w:r>
        <w:rPr>
          <w:rFonts w:ascii="Courier New" w:cs="Courier New" w:eastAsia="Courier New" w:hAnsi="Courier New"/>
          <w:sz w:val="14"/>
          <w:szCs w:val="14"/>
          <w:color w:val="auto"/>
        </w:rPr>
        <w:t>Mutilated, Defaced, Destroyed, Lost</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and Stolen Securities......................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2.10.</w:t>
      </w:r>
      <w:r>
        <w:rPr>
          <w:sz w:val="20"/>
          <w:szCs w:val="20"/>
          <w:color w:val="auto"/>
        </w:rPr>
        <w:tab/>
      </w:r>
      <w:r>
        <w:rPr>
          <w:rFonts w:ascii="Courier New" w:cs="Courier New" w:eastAsia="Courier New" w:hAnsi="Courier New"/>
          <w:sz w:val="14"/>
          <w:szCs w:val="14"/>
          <w:color w:val="auto"/>
        </w:rPr>
        <w:t>Cancellation of Securities;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Disposition Thereof........................</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2.11.</w:t>
      </w:r>
      <w:r>
        <w:rPr>
          <w:sz w:val="20"/>
          <w:szCs w:val="20"/>
          <w:color w:val="auto"/>
        </w:rPr>
        <w:tab/>
      </w:r>
      <w:r>
        <w:rPr>
          <w:rFonts w:ascii="Courier New" w:cs="Courier New" w:eastAsia="Courier New" w:hAnsi="Courier New"/>
          <w:sz w:val="14"/>
          <w:szCs w:val="14"/>
          <w:color w:val="auto"/>
        </w:rPr>
        <w:t>Temporary Securities...............................</w:t>
      </w:r>
    </w:p>
    <w:p>
      <w:pPr>
        <w:spacing w:after="0"/>
        <w:tabs>
          <w:tab w:leader="none" w:pos="1380" w:val="left"/>
        </w:tabs>
        <w:rPr>
          <w:sz w:val="20"/>
          <w:szCs w:val="20"/>
          <w:color w:val="auto"/>
        </w:rPr>
      </w:pPr>
      <w:r>
        <w:rPr>
          <w:rFonts w:ascii="Courier New" w:cs="Courier New" w:eastAsia="Courier New" w:hAnsi="Courier New"/>
          <w:sz w:val="16"/>
          <w:szCs w:val="16"/>
          <w:color w:val="auto"/>
        </w:rPr>
        <w:t>SECTION 2.12</w:t>
      </w:r>
      <w:r>
        <w:rPr>
          <w:sz w:val="20"/>
          <w:szCs w:val="20"/>
          <w:color w:val="auto"/>
        </w:rPr>
        <w:tab/>
      </w:r>
      <w:r>
        <w:rPr>
          <w:rFonts w:ascii="Courier New" w:cs="Courier New" w:eastAsia="Courier New" w:hAnsi="Courier New"/>
          <w:sz w:val="14"/>
          <w:szCs w:val="14"/>
          <w:color w:val="auto"/>
        </w:rPr>
        <w:t>Computation of Interest............................</w:t>
      </w:r>
    </w:p>
    <w:p>
      <w:pPr>
        <w:spacing w:after="0" w:line="200" w:lineRule="exact"/>
        <w:rPr>
          <w:sz w:val="20"/>
          <w:szCs w:val="20"/>
          <w:color w:val="auto"/>
        </w:rPr>
      </w:pPr>
    </w:p>
    <w:p>
      <w:pPr>
        <w:spacing w:after="0" w:line="33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THREE</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COVENANTS OF THE ISSUER AND THE TRUSTEE.</w:t>
      </w:r>
    </w:p>
    <w:p>
      <w:pPr>
        <w:sectPr>
          <w:pgSz w:w="11900" w:h="16838" w:orient="portrait"/>
          <w:cols w:equalWidth="0" w:num="1">
            <w:col w:w="10219"/>
          </w:cols>
          <w:pgMar w:left="240" w:top="499" w:right="1440" w:bottom="35" w:gutter="0" w:footer="0" w:header="0"/>
          <w:type w:val="continuous"/>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SECTION 3.1.</w:t>
      </w:r>
    </w:p>
    <w:p>
      <w:pPr>
        <w:spacing w:after="0" w:line="236" w:lineRule="auto"/>
        <w:rPr>
          <w:sz w:val="20"/>
          <w:szCs w:val="20"/>
          <w:color w:val="auto"/>
        </w:rPr>
      </w:pPr>
      <w:r>
        <w:rPr>
          <w:rFonts w:ascii="Courier New" w:cs="Courier New" w:eastAsia="Courier New" w:hAnsi="Courier New"/>
          <w:sz w:val="16"/>
          <w:szCs w:val="16"/>
          <w:color w:val="auto"/>
        </w:rPr>
        <w:t>SECTION 3.2.</w:t>
      </w:r>
    </w:p>
    <w:p>
      <w:pPr>
        <w:spacing w:after="0" w:line="237" w:lineRule="auto"/>
        <w:rPr>
          <w:sz w:val="20"/>
          <w:szCs w:val="20"/>
          <w:color w:val="auto"/>
        </w:rPr>
      </w:pPr>
      <w:r>
        <w:rPr>
          <w:rFonts w:ascii="Courier New" w:cs="Courier New" w:eastAsia="Courier New" w:hAnsi="Courier New"/>
          <w:sz w:val="16"/>
          <w:szCs w:val="16"/>
          <w:color w:val="auto"/>
        </w:rPr>
        <w:t>SECTION 3.3.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3.4.</w:t>
      </w:r>
    </w:p>
    <w:p>
      <w:pPr>
        <w:spacing w:after="0" w:line="236" w:lineRule="auto"/>
        <w:rPr>
          <w:sz w:val="20"/>
          <w:szCs w:val="20"/>
          <w:color w:val="auto"/>
        </w:rPr>
      </w:pPr>
      <w:r>
        <w:rPr>
          <w:rFonts w:ascii="Courier New" w:cs="Courier New" w:eastAsia="Courier New" w:hAnsi="Courier New"/>
          <w:sz w:val="16"/>
          <w:szCs w:val="16"/>
          <w:color w:val="auto"/>
        </w:rPr>
        <w:t>SECTION 3.5.</w:t>
      </w:r>
    </w:p>
    <w:p>
      <w:pPr>
        <w:spacing w:after="0" w:line="237" w:lineRule="auto"/>
        <w:rPr>
          <w:sz w:val="20"/>
          <w:szCs w:val="20"/>
          <w:color w:val="auto"/>
        </w:rPr>
      </w:pPr>
      <w:r>
        <w:rPr>
          <w:rFonts w:ascii="Courier New" w:cs="Courier New" w:eastAsia="Courier New" w:hAnsi="Courier New"/>
          <w:sz w:val="16"/>
          <w:szCs w:val="16"/>
          <w:color w:val="auto"/>
        </w:rPr>
        <w:t>SECTION 3.6.</w:t>
      </w:r>
    </w:p>
    <w:p>
      <w:pPr>
        <w:spacing w:after="0" w:line="237" w:lineRule="auto"/>
        <w:rPr>
          <w:sz w:val="20"/>
          <w:szCs w:val="20"/>
          <w:color w:val="auto"/>
        </w:rPr>
      </w:pPr>
      <w:r>
        <w:rPr>
          <w:rFonts w:ascii="Courier New" w:cs="Courier New" w:eastAsia="Courier New" w:hAnsi="Courier New"/>
          <w:sz w:val="16"/>
          <w:szCs w:val="16"/>
          <w:color w:val="auto"/>
        </w:rPr>
        <w:t>SECTION 3.7.</w:t>
      </w:r>
    </w:p>
    <w:p>
      <w:pPr>
        <w:spacing w:after="0" w:line="237" w:lineRule="auto"/>
        <w:rPr>
          <w:sz w:val="20"/>
          <w:szCs w:val="20"/>
          <w:color w:val="auto"/>
        </w:rPr>
      </w:pPr>
      <w:r>
        <w:rPr>
          <w:rFonts w:ascii="Courier New" w:cs="Courier New" w:eastAsia="Courier New" w:hAnsi="Courier New"/>
          <w:sz w:val="16"/>
          <w:szCs w:val="16"/>
          <w:color w:val="auto"/>
        </w:rPr>
        <w:t>SECTION 3.8.</w:t>
      </w:r>
    </w:p>
    <w:p>
      <w:pPr>
        <w:spacing w:after="0" w:line="237" w:lineRule="auto"/>
        <w:rPr>
          <w:sz w:val="20"/>
          <w:szCs w:val="20"/>
          <w:color w:val="auto"/>
        </w:rPr>
      </w:pPr>
      <w:r>
        <w:rPr>
          <w:rFonts w:ascii="Courier New" w:cs="Courier New" w:eastAsia="Courier New" w:hAnsi="Courier New"/>
          <w:sz w:val="16"/>
          <w:szCs w:val="16"/>
          <w:color w:val="auto"/>
        </w:rPr>
        <w:t>SECTION 3.9.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Payment of Principal and Interest..................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Offices for Payments, etc..........................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Appointment to Fill a Vacancy in</w:t>
      </w:r>
    </w:p>
    <w:p>
      <w:pPr>
        <w:ind w:left="740"/>
        <w:spacing w:after="0" w:line="236" w:lineRule="auto"/>
        <w:rPr>
          <w:sz w:val="20"/>
          <w:szCs w:val="20"/>
          <w:color w:val="auto"/>
        </w:rPr>
      </w:pPr>
      <w:r>
        <w:rPr>
          <w:rFonts w:ascii="Courier New" w:cs="Courier New" w:eastAsia="Courier New" w:hAnsi="Courier New"/>
          <w:sz w:val="16"/>
          <w:szCs w:val="16"/>
          <w:color w:val="auto"/>
        </w:rPr>
        <w:t>Office of Trustee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Agents......................................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the Issuer..........................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Securityholders' Lists.............................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Reports by the Issuer..............................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Reports by the Trustee.............................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on Liens................................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on Sale and Lease-Back Transactions.....</w:t>
      </w:r>
    </w:p>
    <w:p>
      <w:pPr>
        <w:spacing w:after="0" w:line="200" w:lineRule="exact"/>
        <w:rPr>
          <w:sz w:val="20"/>
          <w:szCs w:val="20"/>
          <w:color w:val="auto"/>
        </w:rPr>
      </w:pPr>
    </w:p>
    <w:p>
      <w:pPr>
        <w:sectPr>
          <w:pgSz w:w="11900" w:h="16838" w:orient="portrait"/>
          <w:cols w:equalWidth="0" w:num="2">
            <w:col w:w="1200" w:space="200"/>
            <w:col w:w="8819"/>
          </w:cols>
          <w:pgMar w:left="240" w:top="493" w:right="1440" w:bottom="0" w:gutter="0" w:footer="0" w:header="0"/>
        </w:sectPr>
      </w:pPr>
    </w:p>
    <w:p>
      <w:pPr>
        <w:spacing w:after="0" w:line="17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ARTICLE FOUR</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REMEDIES OF THE TRUSTEE AND SECURITYHOLDERS</w:t>
      </w:r>
    </w:p>
    <w:p>
      <w:pPr>
        <w:jc w:val="center"/>
        <w:ind w:right="2959"/>
        <w:spacing w:after="0" w:line="236" w:lineRule="auto"/>
        <w:rPr>
          <w:sz w:val="20"/>
          <w:szCs w:val="20"/>
          <w:color w:val="auto"/>
        </w:rPr>
      </w:pPr>
      <w:r>
        <w:rPr>
          <w:rFonts w:ascii="Courier New" w:cs="Courier New" w:eastAsia="Courier New" w:hAnsi="Courier New"/>
          <w:sz w:val="16"/>
          <w:szCs w:val="16"/>
          <w:color w:val="auto"/>
        </w:rPr>
        <w:t>ON EVENT OF DEFAULT.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4.1.</w:t>
      </w:r>
      <w:r>
        <w:rPr>
          <w:sz w:val="20"/>
          <w:szCs w:val="20"/>
          <w:color w:val="auto"/>
        </w:rPr>
        <w:tab/>
      </w:r>
      <w:r>
        <w:rPr>
          <w:rFonts w:ascii="Courier New" w:cs="Courier New" w:eastAsia="Courier New" w:hAnsi="Courier New"/>
          <w:sz w:val="14"/>
          <w:szCs w:val="14"/>
          <w:color w:val="auto"/>
        </w:rPr>
        <w:t>Event of Default Defined; Acceleration</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of Maturity; Waiver of Default.............</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4.2.</w:t>
      </w:r>
      <w:r>
        <w:rPr>
          <w:sz w:val="20"/>
          <w:szCs w:val="20"/>
          <w:color w:val="auto"/>
        </w:rPr>
        <w:tab/>
      </w:r>
      <w:r>
        <w:rPr>
          <w:rFonts w:ascii="Courier New" w:cs="Courier New" w:eastAsia="Courier New" w:hAnsi="Courier New"/>
          <w:sz w:val="14"/>
          <w:szCs w:val="14"/>
          <w:color w:val="auto"/>
        </w:rPr>
        <w:t>Collection of Indebtedness by Trustee;</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Trustee May Prove Debt.....................</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4.3.</w:t>
      </w:r>
      <w:r>
        <w:rPr>
          <w:sz w:val="20"/>
          <w:szCs w:val="20"/>
          <w:color w:val="auto"/>
        </w:rPr>
        <w:tab/>
      </w:r>
      <w:r>
        <w:rPr>
          <w:rFonts w:ascii="Courier New" w:cs="Courier New" w:eastAsia="Courier New" w:hAnsi="Courier New"/>
          <w:sz w:val="14"/>
          <w:szCs w:val="14"/>
          <w:color w:val="auto"/>
        </w:rPr>
        <w:t>Application of Proceeds............................</w:t>
      </w:r>
    </w:p>
    <w:p>
      <w:pPr>
        <w:spacing w:after="0"/>
        <w:tabs>
          <w:tab w:leader="none" w:pos="1380" w:val="left"/>
        </w:tabs>
        <w:rPr>
          <w:sz w:val="20"/>
          <w:szCs w:val="20"/>
          <w:color w:val="auto"/>
        </w:rPr>
      </w:pPr>
      <w:r>
        <w:rPr>
          <w:rFonts w:ascii="Courier New" w:cs="Courier New" w:eastAsia="Courier New" w:hAnsi="Courier New"/>
          <w:sz w:val="16"/>
          <w:szCs w:val="16"/>
          <w:color w:val="auto"/>
        </w:rPr>
        <w:t>SECTION 4.4.</w:t>
      </w:r>
      <w:r>
        <w:rPr>
          <w:sz w:val="20"/>
          <w:szCs w:val="20"/>
          <w:color w:val="auto"/>
        </w:rPr>
        <w:tab/>
      </w:r>
      <w:r>
        <w:rPr>
          <w:rFonts w:ascii="Courier New" w:cs="Courier New" w:eastAsia="Courier New" w:hAnsi="Courier New"/>
          <w:sz w:val="14"/>
          <w:szCs w:val="14"/>
          <w:color w:val="auto"/>
        </w:rPr>
        <w:t>Suits for Enforcement..............................</w:t>
      </w:r>
    </w:p>
    <w:p>
      <w:pPr>
        <w:spacing w:after="0"/>
        <w:tabs>
          <w:tab w:leader="none" w:pos="1380" w:val="left"/>
        </w:tabs>
        <w:rPr>
          <w:sz w:val="20"/>
          <w:szCs w:val="20"/>
          <w:color w:val="auto"/>
        </w:rPr>
      </w:pPr>
      <w:r>
        <w:rPr>
          <w:rFonts w:ascii="Courier New" w:cs="Courier New" w:eastAsia="Courier New" w:hAnsi="Courier New"/>
          <w:sz w:val="16"/>
          <w:szCs w:val="16"/>
          <w:color w:val="auto"/>
        </w:rPr>
        <w:t>SECTION 4.5.</w:t>
      </w:r>
      <w:r>
        <w:rPr>
          <w:sz w:val="20"/>
          <w:szCs w:val="20"/>
          <w:color w:val="auto"/>
        </w:rPr>
        <w:tab/>
      </w:r>
      <w:r>
        <w:rPr>
          <w:rFonts w:ascii="Courier New" w:cs="Courier New" w:eastAsia="Courier New" w:hAnsi="Courier New"/>
          <w:sz w:val="14"/>
          <w:szCs w:val="14"/>
          <w:color w:val="auto"/>
        </w:rPr>
        <w:t>Restoration of Rights on Abandonment</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of Proceedings.............................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4.6.</w:t>
      </w:r>
      <w:r>
        <w:rPr>
          <w:sz w:val="20"/>
          <w:szCs w:val="20"/>
          <w:color w:val="auto"/>
        </w:rPr>
        <w:tab/>
      </w:r>
      <w:r>
        <w:rPr>
          <w:rFonts w:ascii="Courier New" w:cs="Courier New" w:eastAsia="Courier New" w:hAnsi="Courier New"/>
          <w:sz w:val="14"/>
          <w:szCs w:val="14"/>
          <w:color w:val="auto"/>
        </w:rPr>
        <w:t>Limitations on Suits by</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Securityholders............................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4.7.</w:t>
      </w:r>
      <w:r>
        <w:rPr>
          <w:sz w:val="20"/>
          <w:szCs w:val="20"/>
          <w:color w:val="auto"/>
        </w:rPr>
        <w:tab/>
      </w:r>
      <w:r>
        <w:rPr>
          <w:rFonts w:ascii="Courier New" w:cs="Courier New" w:eastAsia="Courier New" w:hAnsi="Courier New"/>
          <w:sz w:val="14"/>
          <w:szCs w:val="14"/>
          <w:color w:val="auto"/>
        </w:rPr>
        <w:t>Unconditional Right of</w:t>
      </w:r>
    </w:p>
    <w:p>
      <w:pPr>
        <w:ind w:left="2140"/>
        <w:spacing w:after="0" w:line="236" w:lineRule="auto"/>
        <w:rPr>
          <w:sz w:val="20"/>
          <w:szCs w:val="20"/>
          <w:color w:val="auto"/>
        </w:rPr>
      </w:pPr>
      <w:r>
        <w:rPr>
          <w:rFonts w:ascii="Courier New" w:cs="Courier New" w:eastAsia="Courier New" w:hAnsi="Courier New"/>
          <w:sz w:val="16"/>
          <w:szCs w:val="16"/>
          <w:color w:val="auto"/>
        </w:rPr>
        <w:t>Securityholders to Institute</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Certain Suits..............................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4.8.</w:t>
      </w:r>
      <w:r>
        <w:rPr>
          <w:sz w:val="20"/>
          <w:szCs w:val="20"/>
          <w:color w:val="auto"/>
        </w:rPr>
        <w:tab/>
      </w:r>
      <w:r>
        <w:rPr>
          <w:rFonts w:ascii="Courier New" w:cs="Courier New" w:eastAsia="Courier New" w:hAnsi="Courier New"/>
          <w:sz w:val="14"/>
          <w:szCs w:val="14"/>
          <w:color w:val="auto"/>
        </w:rPr>
        <w:t>Powers and Remedies Cumulative;</w:t>
      </w:r>
    </w:p>
    <w:p>
      <w:pPr>
        <w:ind w:left="2140"/>
        <w:spacing w:after="0" w:line="236" w:lineRule="auto"/>
        <w:rPr>
          <w:sz w:val="20"/>
          <w:szCs w:val="20"/>
          <w:color w:val="auto"/>
        </w:rPr>
      </w:pPr>
      <w:r>
        <w:rPr>
          <w:rFonts w:ascii="Courier New" w:cs="Courier New" w:eastAsia="Courier New" w:hAnsi="Courier New"/>
          <w:sz w:val="16"/>
          <w:szCs w:val="16"/>
          <w:color w:val="auto"/>
        </w:rPr>
        <w:t>Delay or Omission Not Waiver of</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Default....................................</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4.9.</w:t>
      </w:r>
      <w:r>
        <w:rPr>
          <w:sz w:val="20"/>
          <w:szCs w:val="20"/>
          <w:color w:val="auto"/>
        </w:rPr>
        <w:tab/>
      </w:r>
      <w:r>
        <w:rPr>
          <w:rFonts w:ascii="Courier New" w:cs="Courier New" w:eastAsia="Courier New" w:hAnsi="Courier New"/>
          <w:sz w:val="14"/>
          <w:szCs w:val="14"/>
          <w:color w:val="auto"/>
        </w:rPr>
        <w:t>Control by Securityholders.........................</w:t>
      </w:r>
    </w:p>
    <w:p>
      <w:pPr>
        <w:spacing w:after="0"/>
        <w:tabs>
          <w:tab w:leader="none" w:pos="1380" w:val="left"/>
        </w:tabs>
        <w:rPr>
          <w:sz w:val="20"/>
          <w:szCs w:val="20"/>
          <w:color w:val="auto"/>
        </w:rPr>
      </w:pPr>
      <w:r>
        <w:rPr>
          <w:rFonts w:ascii="Courier New" w:cs="Courier New" w:eastAsia="Courier New" w:hAnsi="Courier New"/>
          <w:sz w:val="16"/>
          <w:szCs w:val="16"/>
          <w:color w:val="auto"/>
        </w:rPr>
        <w:t>SECTION 4.10.</w:t>
      </w:r>
      <w:r>
        <w:rPr>
          <w:sz w:val="20"/>
          <w:szCs w:val="20"/>
          <w:color w:val="auto"/>
        </w:rPr>
        <w:tab/>
      </w:r>
      <w:r>
        <w:rPr>
          <w:rFonts w:ascii="Courier New" w:cs="Courier New" w:eastAsia="Courier New" w:hAnsi="Courier New"/>
          <w:sz w:val="14"/>
          <w:szCs w:val="14"/>
          <w:color w:val="auto"/>
        </w:rPr>
        <w:t>Waiver of Past Defaults............................</w:t>
      </w:r>
    </w:p>
    <w:p>
      <w:pPr>
        <w:spacing w:after="0"/>
        <w:tabs>
          <w:tab w:leader="none" w:pos="1380" w:val="left"/>
        </w:tabs>
        <w:rPr>
          <w:sz w:val="20"/>
          <w:szCs w:val="20"/>
          <w:color w:val="auto"/>
        </w:rPr>
      </w:pPr>
      <w:r>
        <w:rPr>
          <w:rFonts w:ascii="Courier New" w:cs="Courier New" w:eastAsia="Courier New" w:hAnsi="Courier New"/>
          <w:sz w:val="16"/>
          <w:szCs w:val="16"/>
          <w:color w:val="auto"/>
        </w:rPr>
        <w:t>SECTION 4.11.</w:t>
      </w:r>
      <w:r>
        <w:rPr>
          <w:sz w:val="20"/>
          <w:szCs w:val="20"/>
          <w:color w:val="auto"/>
        </w:rPr>
        <w:tab/>
      </w:r>
      <w:r>
        <w:rPr>
          <w:rFonts w:ascii="Courier New" w:cs="Courier New" w:eastAsia="Courier New" w:hAnsi="Courier New"/>
          <w:sz w:val="14"/>
          <w:szCs w:val="14"/>
          <w:color w:val="auto"/>
        </w:rPr>
        <w:t>Trustee to Give Notice of Default,</w:t>
      </w:r>
    </w:p>
    <w:p>
      <w:pPr>
        <w:ind w:left="2140"/>
        <w:spacing w:after="0" w:line="237" w:lineRule="auto"/>
        <w:rPr>
          <w:sz w:val="20"/>
          <w:szCs w:val="20"/>
          <w:color w:val="auto"/>
        </w:rPr>
      </w:pPr>
      <w:r>
        <w:rPr>
          <w:rFonts w:ascii="Courier New" w:cs="Courier New" w:eastAsia="Courier New" w:hAnsi="Courier New"/>
          <w:sz w:val="16"/>
          <w:szCs w:val="16"/>
          <w:color w:val="auto"/>
        </w:rPr>
        <w:t>But May Withhold in Certain</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Circumstances..............................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4.12.</w:t>
      </w:r>
      <w:r>
        <w:rPr>
          <w:sz w:val="20"/>
          <w:szCs w:val="20"/>
          <w:color w:val="auto"/>
        </w:rPr>
        <w:tab/>
      </w:r>
      <w:r>
        <w:rPr>
          <w:rFonts w:ascii="Courier New" w:cs="Courier New" w:eastAsia="Courier New" w:hAnsi="Courier New"/>
          <w:sz w:val="14"/>
          <w:szCs w:val="14"/>
          <w:color w:val="auto"/>
        </w:rPr>
        <w:t>Right of Court to Require Filing</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of Undertaking to Pay Costs................</w:t>
      </w:r>
    </w:p>
    <w:p>
      <w:pPr>
        <w:spacing w:after="0" w:line="200" w:lineRule="exact"/>
        <w:rPr>
          <w:sz w:val="20"/>
          <w:szCs w:val="20"/>
          <w:color w:val="auto"/>
        </w:rPr>
      </w:pPr>
    </w:p>
    <w:p>
      <w:pPr>
        <w:spacing w:after="0" w:line="35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FIVE</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CONCERNING THE TRUSTEE.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5.1.</w:t>
      </w:r>
      <w:r>
        <w:rPr>
          <w:sz w:val="20"/>
          <w:szCs w:val="20"/>
          <w:color w:val="auto"/>
        </w:rPr>
        <w:tab/>
      </w:r>
      <w:r>
        <w:rPr>
          <w:rFonts w:ascii="Courier New" w:cs="Courier New" w:eastAsia="Courier New" w:hAnsi="Courier New"/>
          <w:sz w:val="14"/>
          <w:szCs w:val="14"/>
          <w:color w:val="auto"/>
        </w:rPr>
        <w:t>Duties and Responsibilities of the</w:t>
      </w:r>
    </w:p>
    <w:p>
      <w:pPr>
        <w:ind w:left="2040"/>
        <w:spacing w:after="0" w:line="236" w:lineRule="auto"/>
        <w:rPr>
          <w:sz w:val="20"/>
          <w:szCs w:val="20"/>
          <w:color w:val="auto"/>
        </w:rPr>
      </w:pPr>
      <w:r>
        <w:rPr>
          <w:rFonts w:ascii="Courier New" w:cs="Courier New" w:eastAsia="Courier New" w:hAnsi="Courier New"/>
          <w:sz w:val="16"/>
          <w:szCs w:val="16"/>
          <w:color w:val="auto"/>
        </w:rPr>
        <w:t>Trustee; During Default; Prior to</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Default.....................................</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5.2.</w:t>
      </w:r>
      <w:r>
        <w:rPr>
          <w:sz w:val="20"/>
          <w:szCs w:val="20"/>
          <w:color w:val="auto"/>
        </w:rPr>
        <w:tab/>
      </w:r>
      <w:r>
        <w:rPr>
          <w:rFonts w:ascii="Courier New" w:cs="Courier New" w:eastAsia="Courier New" w:hAnsi="Courier New"/>
          <w:sz w:val="14"/>
          <w:szCs w:val="14"/>
          <w:color w:val="auto"/>
        </w:rPr>
        <w:t>Certain Rights of the Trustee......................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5.3.</w:t>
      </w:r>
      <w:r>
        <w:rPr>
          <w:sz w:val="20"/>
          <w:szCs w:val="20"/>
          <w:color w:val="auto"/>
        </w:rPr>
        <w:tab/>
      </w:r>
      <w:r>
        <w:rPr>
          <w:rFonts w:ascii="Courier New" w:cs="Courier New" w:eastAsia="Courier New" w:hAnsi="Courier New"/>
          <w:sz w:val="14"/>
          <w:szCs w:val="14"/>
          <w:color w:val="auto"/>
        </w:rPr>
        <w:t>Trustee Not Responsible for Recitals,</w:t>
      </w:r>
    </w:p>
    <w:p>
      <w:pPr>
        <w:ind w:left="2140"/>
        <w:spacing w:after="0" w:line="237" w:lineRule="auto"/>
        <w:rPr>
          <w:sz w:val="20"/>
          <w:szCs w:val="20"/>
          <w:color w:val="auto"/>
        </w:rPr>
      </w:pPr>
      <w:r>
        <w:rPr>
          <w:rFonts w:ascii="Courier New" w:cs="Courier New" w:eastAsia="Courier New" w:hAnsi="Courier New"/>
          <w:sz w:val="16"/>
          <w:szCs w:val="16"/>
          <w:color w:val="auto"/>
        </w:rPr>
        <w:t>Disposition of Securities or</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Application of Proceeds Thereof............</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5.4.</w:t>
      </w:r>
      <w:r>
        <w:rPr>
          <w:sz w:val="20"/>
          <w:szCs w:val="20"/>
          <w:color w:val="auto"/>
        </w:rPr>
        <w:tab/>
      </w:r>
      <w:r>
        <w:rPr>
          <w:rFonts w:ascii="Courier New" w:cs="Courier New" w:eastAsia="Courier New" w:hAnsi="Courier New"/>
          <w:sz w:val="14"/>
          <w:szCs w:val="14"/>
          <w:color w:val="auto"/>
        </w:rPr>
        <w:t>Trustee and Agents May Hold</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Securities; Collections, etc...............</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5.5.</w:t>
      </w:r>
      <w:r>
        <w:rPr>
          <w:sz w:val="20"/>
          <w:szCs w:val="20"/>
          <w:color w:val="auto"/>
        </w:rPr>
        <w:tab/>
      </w:r>
      <w:r>
        <w:rPr>
          <w:rFonts w:ascii="Courier New" w:cs="Courier New" w:eastAsia="Courier New" w:hAnsi="Courier New"/>
          <w:sz w:val="14"/>
          <w:szCs w:val="14"/>
          <w:color w:val="auto"/>
        </w:rPr>
        <w:t>Moneys Held by Trustee.............................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5.6.</w:t>
      </w:r>
      <w:r>
        <w:rPr>
          <w:sz w:val="20"/>
          <w:szCs w:val="20"/>
          <w:color w:val="auto"/>
        </w:rPr>
        <w:tab/>
      </w:r>
      <w:r>
        <w:rPr>
          <w:rFonts w:ascii="Courier New" w:cs="Courier New" w:eastAsia="Courier New" w:hAnsi="Courier New"/>
          <w:sz w:val="14"/>
          <w:szCs w:val="14"/>
          <w:color w:val="auto"/>
        </w:rPr>
        <w:t>Compensation and Indemnification</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of Trustee and Its Prior Claim.............</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5.7.</w:t>
      </w:r>
      <w:r>
        <w:rPr>
          <w:sz w:val="20"/>
          <w:szCs w:val="20"/>
          <w:color w:val="auto"/>
        </w:rPr>
        <w:tab/>
      </w:r>
      <w:r>
        <w:rPr>
          <w:rFonts w:ascii="Courier New" w:cs="Courier New" w:eastAsia="Courier New" w:hAnsi="Courier New"/>
          <w:sz w:val="14"/>
          <w:szCs w:val="14"/>
          <w:color w:val="auto"/>
        </w:rPr>
        <w:t>Right of Trustee to Rely on</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Officers' Certificate, etc.................</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5.8.</w:t>
      </w:r>
      <w:r>
        <w:rPr>
          <w:sz w:val="20"/>
          <w:szCs w:val="20"/>
          <w:color w:val="auto"/>
        </w:rPr>
        <w:tab/>
      </w:r>
      <w:r>
        <w:rPr>
          <w:rFonts w:ascii="Courier New" w:cs="Courier New" w:eastAsia="Courier New" w:hAnsi="Courier New"/>
          <w:sz w:val="14"/>
          <w:szCs w:val="14"/>
          <w:color w:val="auto"/>
        </w:rPr>
        <w:t>Persons Eligible for Appointment</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as Trustee.................................</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5.9</w:t>
      </w:r>
      <w:r>
        <w:rPr>
          <w:sz w:val="20"/>
          <w:szCs w:val="20"/>
          <w:color w:val="auto"/>
        </w:rPr>
        <w:tab/>
      </w:r>
      <w:r>
        <w:rPr>
          <w:rFonts w:ascii="Courier New" w:cs="Courier New" w:eastAsia="Courier New" w:hAnsi="Courier New"/>
          <w:sz w:val="14"/>
          <w:szCs w:val="14"/>
          <w:color w:val="auto"/>
        </w:rPr>
        <w:t>Resignation and Removal; Appointment</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of Successor Trustee.......................</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4"/>
          <w:szCs w:val="14"/>
          <w:color w:val="auto"/>
        </w:rPr>
        <w:t>Acceptance of Appointment by</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Successor Trustee..........................</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4"/>
          <w:szCs w:val="14"/>
          <w:color w:val="auto"/>
        </w:rPr>
        <w:t>Merger, Conversion, Consolidation or</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Succession to Business of Trustee..........</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4"/>
          <w:szCs w:val="14"/>
          <w:color w:val="auto"/>
        </w:rPr>
        <w:t>Preferential Collection of Claims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Against the Issuer.........................</w:t>
      </w:r>
    </w:p>
    <w:p>
      <w:pPr>
        <w:spacing w:after="0" w:line="200" w:lineRule="exact"/>
        <w:rPr>
          <w:sz w:val="20"/>
          <w:szCs w:val="20"/>
          <w:color w:val="auto"/>
        </w:rPr>
      </w:pPr>
    </w:p>
    <w:p>
      <w:pPr>
        <w:spacing w:after="0" w:line="35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SIX</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CONCERNING THE SECURITYHOLDERS.</w:t>
      </w:r>
    </w:p>
    <w:p>
      <w:pPr>
        <w:sectPr>
          <w:pgSz w:w="11900" w:h="16838" w:orient="portrait"/>
          <w:cols w:equalWidth="0" w:num="1">
            <w:col w:w="10219"/>
          </w:cols>
          <w:pgMar w:left="240" w:top="49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Evidence of Action Taken by</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Securityholders............................</w:t>
      </w:r>
    </w:p>
    <w:p>
      <w:pPr>
        <w:sectPr>
          <w:pgSz w:w="11900" w:h="16838" w:orient="portrait"/>
          <w:cols w:equalWidth="0" w:num="2">
            <w:col w:w="1120" w:space="280"/>
            <w:col w:w="8819"/>
          </w:cols>
          <w:pgMar w:left="240" w:top="493" w:right="1440" w:bottom="0" w:gutter="0" w:footer="0" w:header="0"/>
          <w:type w:val="continuous"/>
        </w:sectPr>
      </w:pPr>
    </w:p>
    <w:bookmarkStart w:id="53" w:name="page54"/>
    <w:bookmarkEnd w:id="53"/>
    <w:p>
      <w:pPr>
        <w:spacing w:after="0"/>
        <w:tabs>
          <w:tab w:leader="none" w:pos="1380" w:val="left"/>
        </w:tabs>
        <w:rPr>
          <w:sz w:val="20"/>
          <w:szCs w:val="20"/>
          <w:color w:val="auto"/>
        </w:rPr>
      </w:pPr>
      <w:r>
        <w:rPr>
          <w:rFonts w:ascii="Courier New" w:cs="Courier New" w:eastAsia="Courier New" w:hAnsi="Courier New"/>
          <w:sz w:val="16"/>
          <w:szCs w:val="16"/>
          <w:color w:val="auto"/>
        </w:rPr>
        <w:t>SECTION 6.2.</w:t>
      </w:r>
      <w:r>
        <w:rPr>
          <w:sz w:val="20"/>
          <w:szCs w:val="20"/>
          <w:color w:val="auto"/>
        </w:rPr>
        <w:tab/>
      </w:r>
      <w:r>
        <w:rPr>
          <w:rFonts w:ascii="Courier New" w:cs="Courier New" w:eastAsia="Courier New" w:hAnsi="Courier New"/>
          <w:sz w:val="14"/>
          <w:szCs w:val="14"/>
          <w:color w:val="auto"/>
        </w:rPr>
        <w:t>Proof of Execution of Instruments and</w:t>
      </w:r>
    </w:p>
    <w:p>
      <w:pPr>
        <w:ind w:left="2140"/>
        <w:spacing w:after="0"/>
        <w:tabs>
          <w:tab w:leader="none" w:pos="4620" w:val="left"/>
        </w:tabs>
        <w:rPr>
          <w:sz w:val="20"/>
          <w:szCs w:val="20"/>
          <w:color w:val="auto"/>
        </w:rPr>
      </w:pPr>
      <w:r>
        <w:rPr>
          <w:rFonts w:ascii="Courier New" w:cs="Courier New" w:eastAsia="Courier New" w:hAnsi="Courier New"/>
          <w:sz w:val="16"/>
          <w:szCs w:val="16"/>
          <w:color w:val="auto"/>
        </w:rPr>
        <w:t>of Holding of Securities;</w:t>
      </w:r>
      <w:r>
        <w:rPr>
          <w:sz w:val="20"/>
          <w:szCs w:val="20"/>
          <w:color w:val="auto"/>
        </w:rPr>
        <w:tab/>
      </w:r>
      <w:r>
        <w:rPr>
          <w:rFonts w:ascii="Courier New" w:cs="Courier New" w:eastAsia="Courier New" w:hAnsi="Courier New"/>
          <w:sz w:val="14"/>
          <w:szCs w:val="14"/>
          <w:color w:val="auto"/>
        </w:rPr>
        <w:t>Record</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Date.......................................</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6.3.</w:t>
      </w:r>
      <w:r>
        <w:rPr>
          <w:sz w:val="20"/>
          <w:szCs w:val="20"/>
          <w:color w:val="auto"/>
        </w:rPr>
        <w:tab/>
      </w:r>
      <w:r>
        <w:rPr>
          <w:rFonts w:ascii="Courier New" w:cs="Courier New" w:eastAsia="Courier New" w:hAnsi="Courier New"/>
          <w:sz w:val="14"/>
          <w:szCs w:val="14"/>
          <w:color w:val="auto"/>
        </w:rPr>
        <w:t>Holders to Be Treated as Owners....................</w:t>
      </w:r>
    </w:p>
    <w:p>
      <w:pPr>
        <w:spacing w:after="0"/>
        <w:tabs>
          <w:tab w:leader="none" w:pos="1380" w:val="left"/>
        </w:tabs>
        <w:rPr>
          <w:sz w:val="20"/>
          <w:szCs w:val="20"/>
          <w:color w:val="auto"/>
        </w:rPr>
      </w:pPr>
      <w:r>
        <w:rPr>
          <w:rFonts w:ascii="Courier New" w:cs="Courier New" w:eastAsia="Courier New" w:hAnsi="Courier New"/>
          <w:sz w:val="16"/>
          <w:szCs w:val="16"/>
          <w:color w:val="auto"/>
        </w:rPr>
        <w:t>SECTION 6.4.</w:t>
      </w:r>
      <w:r>
        <w:rPr>
          <w:sz w:val="20"/>
          <w:szCs w:val="20"/>
          <w:color w:val="auto"/>
        </w:rPr>
        <w:tab/>
      </w:r>
      <w:r>
        <w:rPr>
          <w:rFonts w:ascii="Courier New" w:cs="Courier New" w:eastAsia="Courier New" w:hAnsi="Courier New"/>
          <w:sz w:val="14"/>
          <w:szCs w:val="14"/>
          <w:color w:val="auto"/>
        </w:rPr>
        <w:t>Securities Owned by Issuer Deemed Not</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Outstanding................................</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6.5.</w:t>
      </w:r>
      <w:r>
        <w:rPr>
          <w:sz w:val="20"/>
          <w:szCs w:val="20"/>
          <w:color w:val="auto"/>
        </w:rPr>
        <w:tab/>
      </w:r>
      <w:r>
        <w:rPr>
          <w:rFonts w:ascii="Courier New" w:cs="Courier New" w:eastAsia="Courier New" w:hAnsi="Courier New"/>
          <w:sz w:val="14"/>
          <w:szCs w:val="14"/>
          <w:color w:val="auto"/>
        </w:rPr>
        <w:t>Right of Revocation of Action Taken................</w:t>
      </w:r>
    </w:p>
    <w:p>
      <w:pPr>
        <w:spacing w:after="0" w:line="200" w:lineRule="exact"/>
        <w:rPr>
          <w:sz w:val="20"/>
          <w:szCs w:val="20"/>
          <w:color w:val="auto"/>
        </w:rPr>
      </w:pPr>
    </w:p>
    <w:p>
      <w:pPr>
        <w:spacing w:after="0" w:line="33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SEVEN</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SUPPLEMENTAL INDENTURES.</w:t>
      </w:r>
    </w:p>
    <w:p>
      <w:pPr>
        <w:spacing w:after="0" w:line="35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7.1.</w:t>
      </w:r>
      <w:r>
        <w:rPr>
          <w:sz w:val="20"/>
          <w:szCs w:val="20"/>
          <w:color w:val="auto"/>
        </w:rPr>
        <w:tab/>
      </w:r>
      <w:r>
        <w:rPr>
          <w:rFonts w:ascii="Courier New" w:cs="Courier New" w:eastAsia="Courier New" w:hAnsi="Courier New"/>
          <w:sz w:val="14"/>
          <w:szCs w:val="14"/>
          <w:color w:val="auto"/>
        </w:rPr>
        <w:t>Supplemental Indentures Without</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Consent of Securityholders.................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7.2.</w:t>
      </w:r>
      <w:r>
        <w:rPr>
          <w:sz w:val="20"/>
          <w:szCs w:val="20"/>
          <w:color w:val="auto"/>
        </w:rPr>
        <w:tab/>
      </w:r>
      <w:r>
        <w:rPr>
          <w:rFonts w:ascii="Courier New" w:cs="Courier New" w:eastAsia="Courier New" w:hAnsi="Courier New"/>
          <w:sz w:val="14"/>
          <w:szCs w:val="14"/>
          <w:color w:val="auto"/>
        </w:rPr>
        <w:t>Supplemental Indentures With Consent</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of Securityholders.........................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7.3.</w:t>
      </w:r>
      <w:r>
        <w:rPr>
          <w:sz w:val="20"/>
          <w:szCs w:val="20"/>
          <w:color w:val="auto"/>
        </w:rPr>
        <w:tab/>
      </w:r>
      <w:r>
        <w:rPr>
          <w:rFonts w:ascii="Courier New" w:cs="Courier New" w:eastAsia="Courier New" w:hAnsi="Courier New"/>
          <w:sz w:val="14"/>
          <w:szCs w:val="14"/>
          <w:color w:val="auto"/>
        </w:rPr>
        <w:t>Effect of Supplemental Indenture...................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7.4.</w:t>
      </w:r>
      <w:r>
        <w:rPr>
          <w:sz w:val="20"/>
          <w:szCs w:val="20"/>
          <w:color w:val="auto"/>
        </w:rPr>
        <w:tab/>
      </w:r>
      <w:r>
        <w:rPr>
          <w:rFonts w:ascii="Courier New" w:cs="Courier New" w:eastAsia="Courier New" w:hAnsi="Courier New"/>
          <w:sz w:val="14"/>
          <w:szCs w:val="14"/>
          <w:color w:val="auto"/>
        </w:rPr>
        <w:t>Documents to Be Given to Trustee...................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7.5.</w:t>
      </w:r>
      <w:r>
        <w:rPr>
          <w:sz w:val="20"/>
          <w:szCs w:val="20"/>
          <w:color w:val="auto"/>
        </w:rPr>
        <w:tab/>
      </w:r>
      <w:r>
        <w:rPr>
          <w:rFonts w:ascii="Courier New" w:cs="Courier New" w:eastAsia="Courier New" w:hAnsi="Courier New"/>
          <w:sz w:val="14"/>
          <w:szCs w:val="14"/>
          <w:color w:val="auto"/>
        </w:rPr>
        <w:t>Notation on Securities in Respect of</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Supplemental Indentures....................</w:t>
      </w:r>
    </w:p>
    <w:p>
      <w:pPr>
        <w:spacing w:after="0" w:line="200" w:lineRule="exact"/>
        <w:rPr>
          <w:sz w:val="20"/>
          <w:szCs w:val="20"/>
          <w:color w:val="auto"/>
        </w:rPr>
      </w:pPr>
    </w:p>
    <w:p>
      <w:pPr>
        <w:spacing w:after="0" w:line="35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EIGHT</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CONSOLIDATION, MERGER, SALE OR CONVEYANCE.</w:t>
      </w:r>
    </w:p>
    <w:p>
      <w:pPr>
        <w:spacing w:after="0" w:line="35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8.1.</w:t>
      </w:r>
      <w:r>
        <w:rPr>
          <w:sz w:val="20"/>
          <w:szCs w:val="20"/>
          <w:color w:val="auto"/>
        </w:rPr>
        <w:tab/>
      </w:r>
      <w:r>
        <w:rPr>
          <w:rFonts w:ascii="Courier New" w:cs="Courier New" w:eastAsia="Courier New" w:hAnsi="Courier New"/>
          <w:sz w:val="14"/>
          <w:szCs w:val="14"/>
          <w:color w:val="auto"/>
        </w:rPr>
        <w:t>Issuer may Consolidate, etc., on</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Certain Terms..............................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8.2.</w:t>
      </w:r>
      <w:r>
        <w:rPr>
          <w:sz w:val="20"/>
          <w:szCs w:val="20"/>
          <w:color w:val="auto"/>
        </w:rPr>
        <w:tab/>
      </w:r>
      <w:r>
        <w:rPr>
          <w:rFonts w:ascii="Courier New" w:cs="Courier New" w:eastAsia="Courier New" w:hAnsi="Courier New"/>
          <w:sz w:val="14"/>
          <w:szCs w:val="14"/>
          <w:color w:val="auto"/>
        </w:rPr>
        <w:t>Successor Corporation Substituted..................</w:t>
      </w:r>
    </w:p>
    <w:p>
      <w:pPr>
        <w:spacing w:after="0"/>
        <w:tabs>
          <w:tab w:leader="none" w:pos="1380" w:val="left"/>
        </w:tabs>
        <w:rPr>
          <w:sz w:val="20"/>
          <w:szCs w:val="20"/>
          <w:color w:val="auto"/>
        </w:rPr>
      </w:pPr>
      <w:r>
        <w:rPr>
          <w:rFonts w:ascii="Courier New" w:cs="Courier New" w:eastAsia="Courier New" w:hAnsi="Courier New"/>
          <w:sz w:val="16"/>
          <w:szCs w:val="16"/>
          <w:color w:val="auto"/>
        </w:rPr>
        <w:t>SECTION 8.3.</w:t>
      </w:r>
      <w:r>
        <w:rPr>
          <w:sz w:val="20"/>
          <w:szCs w:val="20"/>
          <w:color w:val="auto"/>
        </w:rPr>
        <w:tab/>
      </w:r>
      <w:r>
        <w:rPr>
          <w:rFonts w:ascii="Courier New" w:cs="Courier New" w:eastAsia="Courier New" w:hAnsi="Courier New"/>
          <w:sz w:val="14"/>
          <w:szCs w:val="14"/>
          <w:color w:val="auto"/>
        </w:rPr>
        <w:t>Opinion of Counsel to Trustee......................</w:t>
      </w:r>
    </w:p>
    <w:p>
      <w:pPr>
        <w:spacing w:after="0" w:line="200" w:lineRule="exact"/>
        <w:rPr>
          <w:sz w:val="20"/>
          <w:szCs w:val="20"/>
          <w:color w:val="auto"/>
        </w:rPr>
      </w:pPr>
    </w:p>
    <w:p>
      <w:pPr>
        <w:spacing w:after="0" w:line="33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ARTICLE NINE</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SATISFACTION AND DISCHARGE OF INDENTURE;</w:t>
      </w:r>
    </w:p>
    <w:p>
      <w:pPr>
        <w:jc w:val="center"/>
        <w:ind w:right="2879"/>
        <w:spacing w:after="0" w:line="236" w:lineRule="auto"/>
        <w:rPr>
          <w:sz w:val="20"/>
          <w:szCs w:val="20"/>
          <w:color w:val="auto"/>
        </w:rPr>
      </w:pPr>
      <w:r>
        <w:rPr>
          <w:rFonts w:ascii="Courier New" w:cs="Courier New" w:eastAsia="Courier New" w:hAnsi="Courier New"/>
          <w:sz w:val="16"/>
          <w:szCs w:val="16"/>
          <w:color w:val="auto"/>
        </w:rPr>
        <w:t>UNCLAIMED MONEYS.</w:t>
      </w:r>
    </w:p>
    <w:p>
      <w:pPr>
        <w:spacing w:after="0" w:line="35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9.1.</w:t>
      </w:r>
      <w:r>
        <w:rPr>
          <w:sz w:val="20"/>
          <w:szCs w:val="20"/>
          <w:color w:val="auto"/>
        </w:rPr>
        <w:tab/>
      </w:r>
      <w:r>
        <w:rPr>
          <w:rFonts w:ascii="Courier New" w:cs="Courier New" w:eastAsia="Courier New" w:hAnsi="Courier New"/>
          <w:sz w:val="14"/>
          <w:szCs w:val="14"/>
          <w:color w:val="auto"/>
        </w:rPr>
        <w:t>Satisfaction and Discharge of</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Indenture..................................</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9.2.</w:t>
      </w:r>
      <w:r>
        <w:rPr>
          <w:sz w:val="20"/>
          <w:szCs w:val="20"/>
          <w:color w:val="auto"/>
        </w:rPr>
        <w:tab/>
      </w:r>
      <w:r>
        <w:rPr>
          <w:rFonts w:ascii="Courier New" w:cs="Courier New" w:eastAsia="Courier New" w:hAnsi="Courier New"/>
          <w:sz w:val="14"/>
          <w:szCs w:val="14"/>
          <w:color w:val="auto"/>
        </w:rPr>
        <w:t>Application by Trustee of Funds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Deposited for Payment of Securities........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9.3.</w:t>
      </w:r>
      <w:r>
        <w:rPr>
          <w:sz w:val="20"/>
          <w:szCs w:val="20"/>
          <w:color w:val="auto"/>
        </w:rPr>
        <w:tab/>
      </w:r>
      <w:r>
        <w:rPr>
          <w:rFonts w:ascii="Courier New" w:cs="Courier New" w:eastAsia="Courier New" w:hAnsi="Courier New"/>
          <w:sz w:val="14"/>
          <w:szCs w:val="14"/>
          <w:color w:val="auto"/>
        </w:rPr>
        <w:t>Repayment of Moneys Held by Paying</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Agent......................................</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9.4.</w:t>
      </w:r>
      <w:r>
        <w:rPr>
          <w:sz w:val="20"/>
          <w:szCs w:val="20"/>
          <w:color w:val="auto"/>
        </w:rPr>
        <w:tab/>
      </w:r>
      <w:r>
        <w:rPr>
          <w:rFonts w:ascii="Courier New" w:cs="Courier New" w:eastAsia="Courier New" w:hAnsi="Courier New"/>
          <w:sz w:val="14"/>
          <w:szCs w:val="14"/>
          <w:color w:val="auto"/>
        </w:rPr>
        <w:t>Return of Moneys Held By Trustee and</w:t>
      </w:r>
    </w:p>
    <w:p>
      <w:pPr>
        <w:ind w:left="2140"/>
        <w:spacing w:after="0" w:line="236" w:lineRule="auto"/>
        <w:rPr>
          <w:sz w:val="20"/>
          <w:szCs w:val="20"/>
          <w:color w:val="auto"/>
        </w:rPr>
      </w:pPr>
      <w:r>
        <w:rPr>
          <w:rFonts w:ascii="Courier New" w:cs="Courier New" w:eastAsia="Courier New" w:hAnsi="Courier New"/>
          <w:sz w:val="16"/>
          <w:szCs w:val="16"/>
          <w:color w:val="auto"/>
        </w:rPr>
        <w:t>Paying Agent Unclaimed for Three</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Years......................................</w:t>
      </w:r>
    </w:p>
    <w:p>
      <w:pPr>
        <w:spacing w:after="0" w:line="37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TEN</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MISCELLANEOUS PROVISIONS.</w:t>
      </w:r>
    </w:p>
    <w:p>
      <w:pPr>
        <w:spacing w:after="0" w:line="35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4"/>
          <w:szCs w:val="14"/>
          <w:color w:val="auto"/>
        </w:rPr>
        <w:t>Incorporators, Stockholders, Officers</w:t>
      </w:r>
    </w:p>
    <w:p>
      <w:pPr>
        <w:ind w:left="2140"/>
        <w:spacing w:after="0" w:line="236" w:lineRule="auto"/>
        <w:rPr>
          <w:sz w:val="20"/>
          <w:szCs w:val="20"/>
          <w:color w:val="auto"/>
        </w:rPr>
      </w:pPr>
      <w:r>
        <w:rPr>
          <w:rFonts w:ascii="Courier New" w:cs="Courier New" w:eastAsia="Courier New" w:hAnsi="Courier New"/>
          <w:sz w:val="16"/>
          <w:szCs w:val="16"/>
          <w:color w:val="auto"/>
        </w:rPr>
        <w:t>and Directors of Issuer Exempt from</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Individual Liability.......................</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4"/>
          <w:szCs w:val="14"/>
          <w:color w:val="auto"/>
        </w:rPr>
        <w:t>Provisions of Indenture for the Sole</w:t>
      </w:r>
    </w:p>
    <w:p>
      <w:pPr>
        <w:ind w:left="2140"/>
        <w:spacing w:after="0" w:line="236" w:lineRule="auto"/>
        <w:rPr>
          <w:sz w:val="20"/>
          <w:szCs w:val="20"/>
          <w:color w:val="auto"/>
        </w:rPr>
      </w:pPr>
      <w:r>
        <w:rPr>
          <w:rFonts w:ascii="Courier New" w:cs="Courier New" w:eastAsia="Courier New" w:hAnsi="Courier New"/>
          <w:sz w:val="16"/>
          <w:szCs w:val="16"/>
          <w:color w:val="auto"/>
        </w:rPr>
        <w:t>Benefit of Parties and Security-</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holders....................................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4"/>
          <w:szCs w:val="14"/>
          <w:color w:val="auto"/>
        </w:rPr>
        <w:t>Successors and Assigns of Issuer</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Bound by Indenture.........................</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4"/>
          <w:szCs w:val="14"/>
          <w:color w:val="auto"/>
        </w:rPr>
        <w:t>Notices and Demands on Issuer,</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Trustee and Securityholders................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4"/>
          <w:szCs w:val="14"/>
          <w:color w:val="auto"/>
        </w:rPr>
        <w:t>Officers' Certificates and Opinions</w:t>
      </w:r>
    </w:p>
    <w:p>
      <w:pPr>
        <w:ind w:left="2140"/>
        <w:spacing w:after="0" w:line="236" w:lineRule="auto"/>
        <w:rPr>
          <w:sz w:val="20"/>
          <w:szCs w:val="20"/>
          <w:color w:val="auto"/>
        </w:rPr>
      </w:pPr>
      <w:r>
        <w:rPr>
          <w:rFonts w:ascii="Courier New" w:cs="Courier New" w:eastAsia="Courier New" w:hAnsi="Courier New"/>
          <w:sz w:val="16"/>
          <w:szCs w:val="16"/>
          <w:color w:val="auto"/>
        </w:rPr>
        <w:t>of Counsel; Statements to Be Con-</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tained Therein.............................</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4"/>
          <w:szCs w:val="14"/>
          <w:color w:val="auto"/>
        </w:rPr>
        <w:t>Payments Due on Saturdays, Sundays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and Holidays...............................</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4"/>
          <w:szCs w:val="14"/>
          <w:color w:val="auto"/>
        </w:rPr>
        <w:t>Conflict of Any Provision of</w:t>
      </w:r>
    </w:p>
    <w:p>
      <w:pPr>
        <w:ind w:left="2140"/>
        <w:spacing w:after="0" w:line="236" w:lineRule="auto"/>
        <w:rPr>
          <w:sz w:val="20"/>
          <w:szCs w:val="20"/>
          <w:color w:val="auto"/>
        </w:rPr>
      </w:pPr>
      <w:r>
        <w:rPr>
          <w:rFonts w:ascii="Courier New" w:cs="Courier New" w:eastAsia="Courier New" w:hAnsi="Courier New"/>
          <w:sz w:val="16"/>
          <w:szCs w:val="16"/>
          <w:color w:val="auto"/>
        </w:rPr>
        <w:t>Indenture with Trust Indenture</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Act of 1939................................</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4"/>
          <w:szCs w:val="14"/>
          <w:color w:val="auto"/>
        </w:rPr>
        <w:t>New York Law to Govern.............................</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4"/>
          <w:szCs w:val="14"/>
          <w:color w:val="auto"/>
        </w:rPr>
        <w:t>Counterparts.......................................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10.10. Effect of Headings.................................</w:t>
      </w:r>
    </w:p>
    <w:p>
      <w:pPr>
        <w:spacing w:after="0" w:line="200" w:lineRule="exact"/>
        <w:rPr>
          <w:sz w:val="20"/>
          <w:szCs w:val="20"/>
          <w:color w:val="auto"/>
        </w:rPr>
      </w:pPr>
    </w:p>
    <w:p>
      <w:pPr>
        <w:spacing w:after="0" w:line="35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ARTICLE ELEVEN</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REDEMPTION OF SECURITIES AND SINKING FUNDS</w:t>
      </w:r>
    </w:p>
    <w:p>
      <w:pPr>
        <w:spacing w:after="0" w:line="35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4"/>
          <w:szCs w:val="14"/>
          <w:color w:val="auto"/>
        </w:rPr>
        <w:t>Applicability of Article...........................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4"/>
          <w:szCs w:val="14"/>
          <w:color w:val="auto"/>
        </w:rPr>
        <w:t>Notice of Redemption; Partial</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Redemptions................................</w:t>
      </w:r>
    </w:p>
    <w:p>
      <w:pPr>
        <w:sectPr>
          <w:pgSz w:w="11900" w:h="16838" w:orient="portrait"/>
          <w:cols w:equalWidth="0" w:num="1">
            <w:col w:w="10219"/>
          </w:cols>
          <w:pgMar w:left="240" w:top="135" w:right="1440" w:bottom="0" w:gutter="0" w:footer="0" w:header="0"/>
        </w:sectPr>
      </w:pPr>
    </w:p>
    <w:bookmarkStart w:id="54" w:name="page55"/>
    <w:bookmarkEnd w:id="54"/>
    <w:p>
      <w:pPr>
        <w:spacing w:after="0"/>
        <w:tabs>
          <w:tab w:leader="none" w:pos="138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4"/>
          <w:szCs w:val="14"/>
          <w:color w:val="auto"/>
        </w:rPr>
        <w:t>Payment of Securities Called for</w:t>
      </w:r>
    </w:p>
    <w:p>
      <w:pPr>
        <w:ind w:left="2140"/>
        <w:spacing w:after="0" w:line="236" w:lineRule="auto"/>
        <w:rPr>
          <w:sz w:val="20"/>
          <w:szCs w:val="20"/>
          <w:color w:val="auto"/>
        </w:rPr>
      </w:pPr>
      <w:r>
        <w:rPr>
          <w:rFonts w:ascii="Courier New" w:cs="Courier New" w:eastAsia="Courier New" w:hAnsi="Courier New"/>
          <w:sz w:val="16"/>
          <w:szCs w:val="16"/>
          <w:color w:val="auto"/>
        </w:rPr>
        <w:t>Redemption.................................</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4"/>
          <w:szCs w:val="14"/>
          <w:color w:val="auto"/>
        </w:rPr>
        <w:t>Exclusion of Certain Securities from</w:t>
      </w:r>
    </w:p>
    <w:p>
      <w:pPr>
        <w:ind w:left="2140"/>
        <w:spacing w:after="0" w:line="237" w:lineRule="auto"/>
        <w:rPr>
          <w:sz w:val="20"/>
          <w:szCs w:val="20"/>
          <w:color w:val="auto"/>
        </w:rPr>
      </w:pPr>
      <w:r>
        <w:rPr>
          <w:rFonts w:ascii="Courier New" w:cs="Courier New" w:eastAsia="Courier New" w:hAnsi="Courier New"/>
          <w:sz w:val="16"/>
          <w:szCs w:val="16"/>
          <w:color w:val="auto"/>
        </w:rPr>
        <w:t>Eligibility for Selection for</w:t>
      </w:r>
    </w:p>
    <w:p>
      <w:pPr>
        <w:ind w:left="2140"/>
        <w:spacing w:after="0" w:line="237" w:lineRule="auto"/>
        <w:rPr>
          <w:sz w:val="20"/>
          <w:szCs w:val="20"/>
          <w:color w:val="auto"/>
        </w:rPr>
      </w:pPr>
      <w:r>
        <w:rPr>
          <w:rFonts w:ascii="Courier New" w:cs="Courier New" w:eastAsia="Courier New" w:hAnsi="Courier New"/>
          <w:sz w:val="16"/>
          <w:szCs w:val="16"/>
          <w:color w:val="auto"/>
        </w:rPr>
        <w:t>Redemption.................................</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11.5.</w:t>
      </w:r>
      <w:r>
        <w:rPr>
          <w:sz w:val="20"/>
          <w:szCs w:val="20"/>
          <w:color w:val="auto"/>
        </w:rPr>
        <w:tab/>
      </w:r>
      <w:r>
        <w:rPr>
          <w:rFonts w:ascii="Courier New" w:cs="Courier New" w:eastAsia="Courier New" w:hAnsi="Courier New"/>
          <w:sz w:val="14"/>
          <w:szCs w:val="14"/>
          <w:color w:val="auto"/>
        </w:rPr>
        <w:t>Mandatory and Optional Sinking</w:t>
      </w:r>
    </w:p>
    <w:p>
      <w:pPr>
        <w:ind w:left="2140"/>
        <w:spacing w:after="0" w:line="237" w:lineRule="auto"/>
        <w:rPr>
          <w:sz w:val="20"/>
          <w:szCs w:val="20"/>
          <w:color w:val="auto"/>
        </w:rPr>
      </w:pPr>
      <w:r>
        <w:rPr>
          <w:rFonts w:ascii="Courier New" w:cs="Courier New" w:eastAsia="Courier New" w:hAnsi="Courier New"/>
          <w:sz w:val="16"/>
          <w:szCs w:val="16"/>
          <w:color w:val="auto"/>
        </w:rPr>
        <w:t>Funds......................................</w:t>
      </w:r>
    </w:p>
    <w:p>
      <w:pPr>
        <w:spacing w:after="0" w:line="35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ARTICLE TWELVE</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DEFEASANCE</w:t>
      </w:r>
    </w:p>
    <w:p>
      <w:pPr>
        <w:spacing w:after="0" w:line="35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12.1.</w:t>
      </w:r>
      <w:r>
        <w:rPr>
          <w:sz w:val="20"/>
          <w:szCs w:val="20"/>
          <w:color w:val="auto"/>
        </w:rPr>
        <w:tab/>
      </w:r>
      <w:r>
        <w:rPr>
          <w:rFonts w:ascii="Courier New" w:cs="Courier New" w:eastAsia="Courier New" w:hAnsi="Courier New"/>
          <w:sz w:val="14"/>
          <w:szCs w:val="14"/>
          <w:color w:val="auto"/>
        </w:rPr>
        <w:t>Issuer's Option to Effect</w:t>
      </w:r>
    </w:p>
    <w:p>
      <w:pPr>
        <w:ind w:left="2140"/>
        <w:spacing w:after="0" w:line="236" w:lineRule="auto"/>
        <w:rPr>
          <w:sz w:val="20"/>
          <w:szCs w:val="20"/>
          <w:color w:val="auto"/>
        </w:rPr>
      </w:pPr>
      <w:r>
        <w:rPr>
          <w:rFonts w:ascii="Courier New" w:cs="Courier New" w:eastAsia="Courier New" w:hAnsi="Courier New"/>
          <w:sz w:val="16"/>
          <w:szCs w:val="16"/>
          <w:color w:val="auto"/>
        </w:rPr>
        <w:t>Defeasance.................................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12.2.</w:t>
      </w:r>
      <w:r>
        <w:rPr>
          <w:sz w:val="20"/>
          <w:szCs w:val="20"/>
          <w:color w:val="auto"/>
        </w:rPr>
        <w:tab/>
      </w:r>
      <w:r>
        <w:rPr>
          <w:rFonts w:ascii="Courier New" w:cs="Courier New" w:eastAsia="Courier New" w:hAnsi="Courier New"/>
          <w:sz w:val="14"/>
          <w:szCs w:val="14"/>
          <w:color w:val="auto"/>
        </w:rPr>
        <w:t>Defeasances and Discharge..........................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12.3.</w:t>
      </w:r>
      <w:r>
        <w:rPr>
          <w:sz w:val="20"/>
          <w:szCs w:val="20"/>
          <w:color w:val="auto"/>
        </w:rPr>
        <w:tab/>
      </w:r>
      <w:r>
        <w:rPr>
          <w:rFonts w:ascii="Courier New" w:cs="Courier New" w:eastAsia="Courier New" w:hAnsi="Courier New"/>
          <w:sz w:val="14"/>
          <w:szCs w:val="14"/>
          <w:color w:val="auto"/>
        </w:rPr>
        <w:t>Covenant Defeasance................................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12.4.</w:t>
      </w:r>
      <w:r>
        <w:rPr>
          <w:sz w:val="20"/>
          <w:szCs w:val="20"/>
          <w:color w:val="auto"/>
        </w:rPr>
        <w:tab/>
      </w:r>
      <w:r>
        <w:rPr>
          <w:rFonts w:ascii="Courier New" w:cs="Courier New" w:eastAsia="Courier New" w:hAnsi="Courier New"/>
          <w:sz w:val="14"/>
          <w:szCs w:val="14"/>
          <w:color w:val="auto"/>
        </w:rPr>
        <w:t>Conditions to Defeasance...........................</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12.5.</w:t>
      </w:r>
      <w:r>
        <w:rPr>
          <w:sz w:val="20"/>
          <w:szCs w:val="20"/>
          <w:color w:val="auto"/>
        </w:rPr>
        <w:tab/>
      </w:r>
      <w:r>
        <w:rPr>
          <w:rFonts w:ascii="Courier New" w:cs="Courier New" w:eastAsia="Courier New" w:hAnsi="Courier New"/>
          <w:sz w:val="14"/>
          <w:szCs w:val="14"/>
          <w:color w:val="auto"/>
        </w:rPr>
        <w:t>Deposited Money and U.S. Government</w:t>
      </w:r>
    </w:p>
    <w:p>
      <w:pPr>
        <w:ind w:left="2140"/>
        <w:spacing w:after="0" w:line="237" w:lineRule="auto"/>
        <w:rPr>
          <w:sz w:val="20"/>
          <w:szCs w:val="20"/>
          <w:color w:val="auto"/>
        </w:rPr>
      </w:pPr>
      <w:r>
        <w:rPr>
          <w:rFonts w:ascii="Courier New" w:cs="Courier New" w:eastAsia="Courier New" w:hAnsi="Courier New"/>
          <w:sz w:val="16"/>
          <w:szCs w:val="16"/>
          <w:color w:val="auto"/>
        </w:rPr>
        <w:t>Obligations to be Held in Trust;</w:t>
      </w:r>
    </w:p>
    <w:p>
      <w:pPr>
        <w:ind w:left="2140"/>
        <w:spacing w:after="0" w:line="237" w:lineRule="auto"/>
        <w:rPr>
          <w:sz w:val="20"/>
          <w:szCs w:val="20"/>
          <w:color w:val="auto"/>
        </w:rPr>
      </w:pPr>
      <w:r>
        <w:rPr>
          <w:rFonts w:ascii="Courier New" w:cs="Courier New" w:eastAsia="Courier New" w:hAnsi="Courier New"/>
          <w:sz w:val="16"/>
          <w:szCs w:val="16"/>
          <w:color w:val="auto"/>
        </w:rPr>
        <w:t>Reinstatement; Miscellaneous...............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TESTIMONIUM.......................................................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ACKNOWLEDGMENTS...................................................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059" w:firstLine="1395"/>
        <w:spacing w:after="0" w:line="283" w:lineRule="auto"/>
        <w:rPr>
          <w:sz w:val="20"/>
          <w:szCs w:val="20"/>
          <w:color w:val="auto"/>
        </w:rPr>
      </w:pPr>
      <w:r>
        <w:rPr>
          <w:rFonts w:ascii="Courier New" w:cs="Courier New" w:eastAsia="Courier New" w:hAnsi="Courier New"/>
          <w:sz w:val="14"/>
          <w:szCs w:val="14"/>
          <w:color w:val="auto"/>
        </w:rPr>
        <w:t>THIS INDENTURE, dated as of , 1994 between MURPHY OIL CORPORATION (the "Issuer"), a corporation organized under the laws of the State of Delaware, and CHEMICAL BANK, a New York corporation (the "Trustee").</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 I T N E S S E T H:</w:t>
      </w:r>
    </w:p>
    <w:p>
      <w:pPr>
        <w:spacing w:after="0" w:line="362" w:lineRule="exact"/>
        <w:rPr>
          <w:sz w:val="20"/>
          <w:szCs w:val="20"/>
          <w:color w:val="auto"/>
        </w:rPr>
      </w:pPr>
    </w:p>
    <w:p>
      <w:pPr>
        <w:ind w:right="2959" w:firstLine="1395"/>
        <w:spacing w:after="0" w:line="274" w:lineRule="auto"/>
        <w:rPr>
          <w:sz w:val="20"/>
          <w:szCs w:val="20"/>
          <w:color w:val="auto"/>
        </w:rPr>
      </w:pPr>
      <w:r>
        <w:rPr>
          <w:rFonts w:ascii="Courier New" w:cs="Courier New" w:eastAsia="Courier New" w:hAnsi="Courier New"/>
          <w:sz w:val="14"/>
          <w:szCs w:val="14"/>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spacing w:after="0" w:line="343" w:lineRule="exact"/>
        <w:rPr>
          <w:sz w:val="20"/>
          <w:szCs w:val="20"/>
          <w:color w:val="auto"/>
        </w:rPr>
      </w:pPr>
    </w:p>
    <w:p>
      <w:pPr>
        <w:ind w:right="3239" w:firstLine="1395"/>
        <w:spacing w:after="0" w:line="234" w:lineRule="auto"/>
        <w:rPr>
          <w:sz w:val="20"/>
          <w:szCs w:val="20"/>
          <w:color w:val="auto"/>
        </w:rPr>
      </w:pPr>
      <w:r>
        <w:rPr>
          <w:rFonts w:ascii="Courier New" w:cs="Courier New" w:eastAsia="Courier New" w:hAnsi="Courier New"/>
          <w:sz w:val="16"/>
          <w:szCs w:val="16"/>
          <w:color w:val="auto"/>
        </w:rPr>
        <w:t>WHEREAS, all things necessary to make this Indenture a valid indenture and agreement according to its terms have been done;</w:t>
      </w:r>
    </w:p>
    <w:p>
      <w:pPr>
        <w:spacing w:after="0" w:line="356"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NOW, THEREFORE:</w:t>
      </w:r>
    </w:p>
    <w:p>
      <w:pPr>
        <w:spacing w:after="0" w:line="362" w:lineRule="exact"/>
        <w:rPr>
          <w:sz w:val="20"/>
          <w:szCs w:val="20"/>
          <w:color w:val="auto"/>
        </w:rPr>
      </w:pPr>
    </w:p>
    <w:p>
      <w:pPr>
        <w:ind w:right="2959" w:firstLine="1395"/>
        <w:spacing w:after="0" w:line="279" w:lineRule="auto"/>
        <w:rPr>
          <w:sz w:val="20"/>
          <w:szCs w:val="20"/>
          <w:color w:val="auto"/>
        </w:rPr>
      </w:pPr>
      <w:r>
        <w:rPr>
          <w:rFonts w:ascii="Courier New" w:cs="Courier New" w:eastAsia="Courier New" w:hAnsi="Courier New"/>
          <w:sz w:val="14"/>
          <w:szCs w:val="14"/>
          <w:color w:val="auto"/>
        </w:rPr>
        <w:t>In consideration of the premises and the purchases of the Securities by the holders thereof, the Issuer and the Trustee mutually covenant and agree for the equal and proportionate benefit of the respective holders from time to time of the Securities or of a series thereof as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ONE</w:t>
      </w:r>
    </w:p>
    <w:p>
      <w:pPr>
        <w:spacing w:after="0" w:line="3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DEFINITIONS</w:t>
      </w:r>
    </w:p>
    <w:p>
      <w:pPr>
        <w:spacing w:after="0" w:line="362"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SECTION 1.1 Certain Terms Defined. The following terms (except as otherwise expressly provided or unless the context otherwise clearly requires) for all purposes of this Indenture and of any indenture supplemental hereto shall have the respective meanings specified in this Article.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"generally accepted accounting principles" means such accounting principles as are generally accepted at the time of any computation. The words "herein", "hereof" and "hereunder" and other words of similar import refer to this Indenture as a whole and not to any particular</w:t>
      </w:r>
    </w:p>
    <w:p>
      <w:pPr>
        <w:sectPr>
          <w:pgSz w:w="11900" w:h="16838" w:orient="portrait"/>
          <w:cols w:equalWidth="0" w:num="1">
            <w:col w:w="10219"/>
          </w:cols>
          <w:pgMar w:left="240" w:top="135" w:right="1440" w:bottom="0" w:gutter="0" w:footer="0" w:header="0"/>
        </w:sectPr>
      </w:pPr>
    </w:p>
    <w:bookmarkStart w:id="55" w:name="page56"/>
    <w:bookmarkEnd w:id="55"/>
    <w:p>
      <w:pPr>
        <w:ind w:right="2959"/>
        <w:spacing w:after="0" w:line="235" w:lineRule="auto"/>
        <w:rPr>
          <w:sz w:val="20"/>
          <w:szCs w:val="20"/>
          <w:color w:val="auto"/>
        </w:rPr>
      </w:pPr>
      <w:r>
        <w:rPr>
          <w:rFonts w:ascii="Courier New" w:cs="Courier New" w:eastAsia="Courier New" w:hAnsi="Courier New"/>
          <w:sz w:val="16"/>
          <w:szCs w:val="16"/>
          <w:color w:val="auto"/>
        </w:rPr>
        <w:t>Article, Section or other subdivision. The terms defined in this Article have the meanings assigned to them in this Article and include the plural as well as the singular.</w:t>
      </w:r>
    </w:p>
    <w:p>
      <w:pPr>
        <w:spacing w:after="0" w:line="362" w:lineRule="exact"/>
        <w:rPr>
          <w:sz w:val="20"/>
          <w:szCs w:val="20"/>
          <w:color w:val="auto"/>
        </w:rPr>
      </w:pPr>
    </w:p>
    <w:p>
      <w:pPr>
        <w:ind w:right="2959" w:firstLine="1395"/>
        <w:spacing w:after="0" w:line="234" w:lineRule="auto"/>
        <w:rPr>
          <w:sz w:val="20"/>
          <w:szCs w:val="20"/>
          <w:color w:val="auto"/>
        </w:rPr>
      </w:pPr>
      <w:r>
        <w:rPr>
          <w:rFonts w:ascii="Courier New" w:cs="Courier New" w:eastAsia="Courier New" w:hAnsi="Courier New"/>
          <w:sz w:val="16"/>
          <w:szCs w:val="16"/>
          <w:color w:val="auto"/>
        </w:rPr>
        <w:t>"Board of Directors" means either the Board of Directors of the Issuer or any committee of such Board duly authorized to act hereunder.</w:t>
      </w:r>
    </w:p>
    <w:p>
      <w:pPr>
        <w:spacing w:after="0" w:line="362" w:lineRule="exact"/>
        <w:rPr>
          <w:sz w:val="20"/>
          <w:szCs w:val="20"/>
          <w:color w:val="auto"/>
        </w:rPr>
      </w:pPr>
    </w:p>
    <w:p>
      <w:pPr>
        <w:ind w:right="3059" w:firstLine="1395"/>
        <w:spacing w:after="0" w:line="279" w:lineRule="auto"/>
        <w:rPr>
          <w:sz w:val="20"/>
          <w:szCs w:val="20"/>
          <w:color w:val="auto"/>
        </w:rPr>
      </w:pPr>
      <w:r>
        <w:rPr>
          <w:rFonts w:ascii="Courier New" w:cs="Courier New" w:eastAsia="Courier New" w:hAnsi="Courier New"/>
          <w:sz w:val="14"/>
          <w:szCs w:val="14"/>
          <w:color w:val="auto"/>
        </w:rPr>
        <w:t>"Business Day" means, with respect to any Security, a day that in the city (or in any of the cities, if more than one) in which amounts are payable, as specified in the form of such Security, is not a day on which banking institutions are authorized by law or regulation to close.</w:t>
      </w:r>
    </w:p>
    <w:p>
      <w:pPr>
        <w:spacing w:after="0" w:line="336"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"Capital Lease Obligations" means any obligation to pay rent or other amounts under a lease of (or other agreement conveying the right to use) real or personal property that is required to be classified and accounted for as a capital lease obligation under generally accepted accounting principles, and, for the purposes of this Indenture, the amount of such obligation at any date shall be the capitalized amount thereof at such date, determined in accordance with such principles.</w:t>
      </w:r>
    </w:p>
    <w:p>
      <w:pPr>
        <w:spacing w:after="0" w:line="362" w:lineRule="exact"/>
        <w:rPr>
          <w:sz w:val="20"/>
          <w:szCs w:val="20"/>
          <w:color w:val="auto"/>
        </w:rPr>
      </w:pPr>
    </w:p>
    <w:p>
      <w:pPr>
        <w:ind w:right="3059" w:firstLine="1395"/>
        <w:spacing w:after="0" w:line="235" w:lineRule="auto"/>
        <w:rPr>
          <w:sz w:val="20"/>
          <w:szCs w:val="20"/>
          <w:color w:val="auto"/>
        </w:rPr>
      </w:pPr>
      <w:r>
        <w:rPr>
          <w:rFonts w:ascii="Courier New" w:cs="Courier New" w:eastAsia="Courier New" w:hAnsi="Courier New"/>
          <w:sz w:val="16"/>
          <w:szCs w:val="16"/>
          <w:color w:val="auto"/>
        </w:rPr>
        <w:t>"Capital Stock" means any and all shares, interests, participations, rights or other equivalents (however designated) of corporate stock.</w:t>
      </w:r>
    </w:p>
    <w:p>
      <w:pPr>
        <w:spacing w:after="0" w:line="362" w:lineRule="exact"/>
        <w:rPr>
          <w:sz w:val="20"/>
          <w:szCs w:val="20"/>
          <w:color w:val="auto"/>
        </w:rPr>
      </w:pPr>
    </w:p>
    <w:p>
      <w:pPr>
        <w:ind w:right="3159" w:firstLine="1395"/>
        <w:spacing w:after="0" w:line="236" w:lineRule="auto"/>
        <w:rPr>
          <w:sz w:val="20"/>
          <w:szCs w:val="20"/>
          <w:color w:val="auto"/>
        </w:rPr>
      </w:pPr>
      <w:r>
        <w:rPr>
          <w:rFonts w:ascii="Courier New" w:cs="Courier New" w:eastAsia="Courier New" w:hAnsi="Courier New"/>
          <w:sz w:val="16"/>
          <w:szCs w:val="16"/>
          <w:color w:val="auto"/>
        </w:rPr>
        <w:t>"Commission"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362" w:lineRule="exact"/>
        <w:rPr>
          <w:sz w:val="20"/>
          <w:szCs w:val="20"/>
          <w:color w:val="auto"/>
        </w:rPr>
      </w:pPr>
    </w:p>
    <w:p>
      <w:pPr>
        <w:ind w:right="3239" w:firstLine="1395"/>
        <w:spacing w:after="0" w:line="236" w:lineRule="auto"/>
        <w:rPr>
          <w:sz w:val="20"/>
          <w:szCs w:val="20"/>
          <w:color w:val="auto"/>
        </w:rPr>
      </w:pPr>
      <w:r>
        <w:rPr>
          <w:rFonts w:ascii="Courier New" w:cs="Courier New" w:eastAsia="Courier New" w:hAnsi="Courier New"/>
          <w:sz w:val="16"/>
          <w:szCs w:val="16"/>
          <w:color w:val="auto"/>
        </w:rPr>
        <w:t>"Consolidated Net Tangible Assets" means the total of all assets (less depreciation and amortization reserves and other valuation reserves and loss reserves) which, under generally accepted accounting principles, would appear on the asset side of a consolidated balance sheet of the Company and its Subsidiaries, less the aggregate of all liabilities, deferred credits, minority shareholders' interests in Subsidiaries, reserves and other items which, under such principles, would appear on the liability side of such consolidated balance sheet, except Funded Indebtedness and Stockholders' Equity; provided, however, that in determining Consolidated Net Tangible Assets, there shall not be included as assets, (i) all assets (other than goodwill, which shall be included) which would be classified as intangible assets under generally accepted accounting principles, including, without limitation, patents, trademarks, copyrights and unamortized debt discount and expense, (ii) any treasury stock carried as an asset, or (iii) any write-ups of capital assets (other than write-ups resulting from the acquisition of stock or assets of another corporation or business).</w:t>
      </w:r>
    </w:p>
    <w:p>
      <w:pPr>
        <w:spacing w:after="0" w:line="190" w:lineRule="exact"/>
        <w:rPr>
          <w:sz w:val="20"/>
          <w:szCs w:val="20"/>
          <w:color w:val="auto"/>
        </w:rPr>
      </w:pPr>
    </w:p>
    <w:p>
      <w:pPr>
        <w:jc w:val="both"/>
        <w:ind w:right="3159" w:firstLine="1395"/>
        <w:spacing w:after="0" w:line="235" w:lineRule="auto"/>
        <w:rPr>
          <w:sz w:val="20"/>
          <w:szCs w:val="20"/>
          <w:color w:val="auto"/>
        </w:rPr>
      </w:pPr>
      <w:r>
        <w:rPr>
          <w:rFonts w:ascii="Courier New" w:cs="Courier New" w:eastAsia="Courier New" w:hAnsi="Courier New"/>
          <w:sz w:val="16"/>
          <w:szCs w:val="16"/>
          <w:color w:val="auto"/>
        </w:rPr>
        <w:t>"Corporate Trust Office" means the office of the Trustee at which the corporate trust business of the Trustee shall, at any particular time, be principally administered, which office is, at the date as of which this Indenture is dated, located at 450 West 33rd Street, New York, New York 10001.</w:t>
      </w: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"Debt" shall have the meaning set forth in Section 3.9.</w:t>
      </w:r>
    </w:p>
    <w:p>
      <w:pPr>
        <w:spacing w:after="0" w:line="362" w:lineRule="exact"/>
        <w:rPr>
          <w:sz w:val="20"/>
          <w:szCs w:val="20"/>
          <w:color w:val="auto"/>
        </w:rPr>
      </w:pPr>
    </w:p>
    <w:p>
      <w:pPr>
        <w:ind w:right="2959" w:firstLine="930"/>
        <w:spacing w:after="0" w:line="236" w:lineRule="auto"/>
        <w:rPr>
          <w:sz w:val="20"/>
          <w:szCs w:val="20"/>
          <w:color w:val="auto"/>
        </w:rPr>
      </w:pPr>
      <w:r>
        <w:rPr>
          <w:rFonts w:ascii="Courier New" w:cs="Courier New" w:eastAsia="Courier New" w:hAnsi="Courier New"/>
          <w:sz w:val="16"/>
          <w:szCs w:val="16"/>
          <w:color w:val="auto"/>
        </w:rPr>
        <w:t>"Depositary" means, with respect to the Securities of any series issuable or issued in the form of one or more Global Securities, the Person designated as Depositary by the Issuer pursuant to Section 2.3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that series shall mean the Depositary with respect to the Global Securities of that series.</w:t>
      </w:r>
    </w:p>
    <w:p>
      <w:pPr>
        <w:spacing w:after="0" w:line="364" w:lineRule="exact"/>
        <w:rPr>
          <w:sz w:val="20"/>
          <w:szCs w:val="20"/>
          <w:color w:val="auto"/>
        </w:rPr>
      </w:pPr>
    </w:p>
    <w:p>
      <w:pPr>
        <w:ind w:right="3239" w:firstLine="1395"/>
        <w:spacing w:after="0" w:line="234" w:lineRule="auto"/>
        <w:rPr>
          <w:sz w:val="20"/>
          <w:szCs w:val="20"/>
          <w:color w:val="auto"/>
        </w:rPr>
      </w:pPr>
      <w:r>
        <w:rPr>
          <w:rFonts w:ascii="Courier New" w:cs="Courier New" w:eastAsia="Courier New" w:hAnsi="Courier New"/>
          <w:sz w:val="16"/>
          <w:szCs w:val="16"/>
          <w:color w:val="auto"/>
        </w:rPr>
        <w:t>"Event of Default" means any event or condition specified as such in Section 4.1.</w:t>
      </w:r>
    </w:p>
    <w:p>
      <w:pPr>
        <w:spacing w:after="0" w:line="362" w:lineRule="exact"/>
        <w:rPr>
          <w:sz w:val="20"/>
          <w:szCs w:val="20"/>
          <w:color w:val="auto"/>
        </w:rPr>
      </w:pPr>
    </w:p>
    <w:p>
      <w:pPr>
        <w:ind w:right="3239" w:firstLine="1395"/>
        <w:spacing w:after="0" w:line="272" w:lineRule="auto"/>
        <w:rPr>
          <w:sz w:val="20"/>
          <w:szCs w:val="20"/>
          <w:color w:val="auto"/>
        </w:rPr>
      </w:pPr>
      <w:r>
        <w:rPr>
          <w:rFonts w:ascii="Courier New" w:cs="Courier New" w:eastAsia="Courier New" w:hAnsi="Courier New"/>
          <w:sz w:val="14"/>
          <w:szCs w:val="14"/>
          <w:color w:val="auto"/>
        </w:rPr>
        <w:t>"Funded Indebtedness" of any Person means all indebtedness for borrowed money created, incurred, assumed or guaranteed in any manner by such Person, and all indebtedness, contingent or otherwise, incurred or assumed by such Person in connection with the acquisition of any business, property or asset, which in each case matures more than one year after, or which by its terms is renewable or extendible or payable out of the proceeds of similar indebtedness incurred pursuant to the terms of any revolving credit agreement or any similar agreement at the option of such Person for a period ending more than one year after the date as of which Funded Indebtedness is being determined (excluding any amount thereof which is included in current liabilities); provided, however, that Funded Indebtedness shall not include: (i) any indebtedness for the payment, redemption or satisfaction of which money (or evidences of indebtedness, if permitted under the instrument creating or evidencing such indebtedness) in</w:t>
      </w:r>
    </w:p>
    <w:p>
      <w:pPr>
        <w:sectPr>
          <w:pgSz w:w="11900" w:h="16838" w:orient="portrait"/>
          <w:cols w:equalWidth="0" w:num="1">
            <w:col w:w="10219"/>
          </w:cols>
          <w:pgMar w:left="240" w:top="142" w:right="1440" w:bottom="0" w:gutter="0" w:footer="0" w:header="0"/>
        </w:sectPr>
      </w:pPr>
    </w:p>
    <w:bookmarkStart w:id="56" w:name="page57"/>
    <w:bookmarkEnd w:id="56"/>
    <w:p>
      <w:pPr>
        <w:ind w:left="5" w:right="3239"/>
        <w:spacing w:after="0" w:line="270" w:lineRule="auto"/>
        <w:rPr>
          <w:sz w:val="20"/>
          <w:szCs w:val="20"/>
          <w:color w:val="auto"/>
        </w:rPr>
      </w:pPr>
      <w:r>
        <w:rPr>
          <w:rFonts w:ascii="Courier New" w:cs="Courier New" w:eastAsia="Courier New" w:hAnsi="Courier New"/>
          <w:sz w:val="14"/>
          <w:szCs w:val="14"/>
          <w:color w:val="auto"/>
        </w:rPr>
        <w:t>the necessary amount shall have been irrevocably deposited in trust with a trustee or proper depository either on or before the maturity or redemption date thereof or (ii) any indebtedness of such Person to any of its subsidiaries or of any subsidiary to such Person or any other subsidiary or</w:t>
      </w:r>
    </w:p>
    <w:p>
      <w:pPr>
        <w:spacing w:after="0" w:line="2" w:lineRule="exact"/>
        <w:rPr>
          <w:sz w:val="20"/>
          <w:szCs w:val="20"/>
          <w:color w:val="auto"/>
        </w:rPr>
      </w:pPr>
    </w:p>
    <w:p>
      <w:pPr>
        <w:ind w:left="5" w:right="3239" w:hanging="5"/>
        <w:spacing w:after="0" w:line="283" w:lineRule="auto"/>
        <w:tabs>
          <w:tab w:leader="none" w:pos="56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indebtedness incurred in connection with the financing of operating, construction or acquisition projects, provided that the recourse for such indebtedness is limited to the assets of such projects.</w:t>
      </w:r>
    </w:p>
    <w:p>
      <w:pPr>
        <w:spacing w:after="0" w:line="333" w:lineRule="exact"/>
        <w:rPr>
          <w:sz w:val="20"/>
          <w:szCs w:val="20"/>
          <w:color w:val="auto"/>
        </w:rPr>
      </w:pPr>
    </w:p>
    <w:p>
      <w:pPr>
        <w:jc w:val="both"/>
        <w:ind w:left="5" w:right="2959" w:firstLine="1395"/>
        <w:spacing w:after="0" w:line="283" w:lineRule="auto"/>
        <w:rPr>
          <w:sz w:val="20"/>
          <w:szCs w:val="20"/>
          <w:color w:val="auto"/>
        </w:rPr>
      </w:pPr>
      <w:r>
        <w:rPr>
          <w:rFonts w:ascii="Courier New" w:cs="Courier New" w:eastAsia="Courier New" w:hAnsi="Courier New"/>
          <w:sz w:val="14"/>
          <w:szCs w:val="14"/>
          <w:color w:val="auto"/>
        </w:rPr>
        <w:t>"Global Security" means a Security evidencing all or a part of a series of Securities, issued to the Depositary for such series in accordance with Section 2.5, and bearing the legend prescribed in Section 2.5.</w:t>
      </w:r>
    </w:p>
    <w:p>
      <w:pPr>
        <w:spacing w:after="0" w:line="333" w:lineRule="exact"/>
        <w:rPr>
          <w:sz w:val="20"/>
          <w:szCs w:val="20"/>
          <w:color w:val="auto"/>
        </w:rPr>
      </w:pPr>
    </w:p>
    <w:p>
      <w:pPr>
        <w:jc w:val="both"/>
        <w:ind w:left="5" w:right="3239" w:firstLine="1395"/>
        <w:spacing w:after="0" w:line="235" w:lineRule="auto"/>
        <w:rPr>
          <w:sz w:val="20"/>
          <w:szCs w:val="20"/>
          <w:color w:val="auto"/>
        </w:rPr>
      </w:pPr>
      <w:r>
        <w:rPr>
          <w:rFonts w:ascii="Courier New" w:cs="Courier New" w:eastAsia="Courier New" w:hAnsi="Courier New"/>
          <w:sz w:val="16"/>
          <w:szCs w:val="16"/>
          <w:color w:val="auto"/>
        </w:rPr>
        <w:t>"Holder", "holder of Securities", "Securityholder" or other similar terms mean the Person in whose name a Security is registered in the security register kept by the Issuer for the purpose in accordance with the terms hereof.</w:t>
      </w:r>
    </w:p>
    <w:p>
      <w:pPr>
        <w:spacing w:after="0" w:line="363" w:lineRule="exact"/>
        <w:rPr>
          <w:sz w:val="20"/>
          <w:szCs w:val="20"/>
          <w:color w:val="auto"/>
        </w:rPr>
      </w:pPr>
    </w:p>
    <w:p>
      <w:pPr>
        <w:ind w:left="5" w:right="3059" w:firstLine="1395"/>
        <w:spacing w:after="0" w:line="270" w:lineRule="auto"/>
        <w:rPr>
          <w:sz w:val="20"/>
          <w:szCs w:val="20"/>
          <w:color w:val="auto"/>
        </w:rPr>
      </w:pPr>
      <w:r>
        <w:rPr>
          <w:rFonts w:ascii="Courier New" w:cs="Courier New" w:eastAsia="Courier New" w:hAnsi="Courier New"/>
          <w:sz w:val="14"/>
          <w:szCs w:val="14"/>
          <w:color w:val="auto"/>
        </w:rPr>
        <w:t>"Indebtedness" means (a) any liability of any Person (1) for borrowed money, or any non-contingent reimbursement obligation relating to a letter of credit, or (2) evidenced by a bond, note, debenture or similar instrument (including a purchase money obligation) given in connection with the acquisition of any businesses, properties or assets of any kind (other than a trade payable or a current liability arising in the ordinary course of business), or (3) for the payment of money relating to a Capital Lease Obligation; (b) any liability of others described in the preceding clause (a) that the Person has guaranteed or that is otherwise its legal liability; and</w:t>
      </w:r>
    </w:p>
    <w:p>
      <w:pPr>
        <w:spacing w:after="0" w:line="4" w:lineRule="exact"/>
        <w:rPr>
          <w:sz w:val="20"/>
          <w:szCs w:val="20"/>
          <w:color w:val="auto"/>
        </w:rPr>
      </w:pPr>
    </w:p>
    <w:p>
      <w:pPr>
        <w:ind w:left="5" w:right="3159" w:hanging="5"/>
        <w:spacing w:after="0" w:line="235" w:lineRule="auto"/>
        <w:tabs>
          <w:tab w:leader="none" w:pos="377"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supplement, modification, deferral, renewal, extension or refunding of any liability of the types referred to in clauses (a) and (b) above.</w:t>
      </w:r>
    </w:p>
    <w:p>
      <w:pPr>
        <w:spacing w:after="0" w:line="362" w:lineRule="exact"/>
        <w:rPr>
          <w:sz w:val="20"/>
          <w:szCs w:val="20"/>
          <w:color w:val="auto"/>
        </w:rPr>
      </w:pPr>
    </w:p>
    <w:p>
      <w:pPr>
        <w:ind w:left="5" w:right="3059" w:firstLine="1395"/>
        <w:spacing w:after="0" w:line="235" w:lineRule="auto"/>
        <w:rPr>
          <w:sz w:val="20"/>
          <w:szCs w:val="20"/>
          <w:color w:val="auto"/>
        </w:rPr>
      </w:pPr>
      <w:r>
        <w:rPr>
          <w:rFonts w:ascii="Courier New" w:cs="Courier New" w:eastAsia="Courier New" w:hAnsi="Courier New"/>
          <w:sz w:val="16"/>
          <w:szCs w:val="16"/>
          <w:color w:val="auto"/>
        </w:rPr>
        <w:t>"Indenture"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363" w:lineRule="exact"/>
        <w:rPr>
          <w:sz w:val="20"/>
          <w:szCs w:val="20"/>
          <w:color w:val="auto"/>
        </w:rPr>
      </w:pPr>
    </w:p>
    <w:p>
      <w:pPr>
        <w:ind w:left="5" w:right="3619" w:firstLine="1395"/>
        <w:spacing w:after="0" w:line="234" w:lineRule="auto"/>
        <w:rPr>
          <w:sz w:val="20"/>
          <w:szCs w:val="20"/>
          <w:color w:val="auto"/>
        </w:rPr>
      </w:pPr>
      <w:r>
        <w:rPr>
          <w:rFonts w:ascii="Courier New" w:cs="Courier New" w:eastAsia="Courier New" w:hAnsi="Courier New"/>
          <w:sz w:val="16"/>
          <w:szCs w:val="16"/>
          <w:color w:val="auto"/>
        </w:rPr>
        <w:t>"Interest" means, when used with respect to non-interest bearing Securities, interest payable after maturity.</w:t>
      </w:r>
    </w:p>
    <w:p>
      <w:pPr>
        <w:spacing w:after="0" w:line="362" w:lineRule="exact"/>
        <w:rPr>
          <w:sz w:val="20"/>
          <w:szCs w:val="20"/>
          <w:color w:val="auto"/>
        </w:rPr>
      </w:pPr>
    </w:p>
    <w:p>
      <w:pPr>
        <w:ind w:left="5" w:right="3059" w:firstLine="1395"/>
        <w:spacing w:after="0" w:line="235" w:lineRule="auto"/>
        <w:rPr>
          <w:sz w:val="20"/>
          <w:szCs w:val="20"/>
          <w:color w:val="auto"/>
        </w:rPr>
      </w:pPr>
      <w:r>
        <w:rPr>
          <w:rFonts w:ascii="Courier New" w:cs="Courier New" w:eastAsia="Courier New" w:hAnsi="Courier New"/>
          <w:sz w:val="16"/>
          <w:szCs w:val="16"/>
          <w:color w:val="auto"/>
        </w:rPr>
        <w:t>"Issuer" means Murphy Oil Corporation, a corporation organized under the laws of the State of Delaware, and, subject to Article Eight, its successors and assigns.</w:t>
      </w:r>
    </w:p>
    <w:p>
      <w:pPr>
        <w:spacing w:after="0" w:line="362" w:lineRule="exact"/>
        <w:rPr>
          <w:sz w:val="20"/>
          <w:szCs w:val="20"/>
          <w:color w:val="auto"/>
        </w:rPr>
      </w:pPr>
    </w:p>
    <w:p>
      <w:pPr>
        <w:ind w:left="5" w:right="3239" w:firstLine="930"/>
        <w:spacing w:after="0" w:line="235" w:lineRule="auto"/>
        <w:rPr>
          <w:sz w:val="20"/>
          <w:szCs w:val="20"/>
          <w:color w:val="auto"/>
        </w:rPr>
      </w:pPr>
      <w:r>
        <w:rPr>
          <w:rFonts w:ascii="Courier New" w:cs="Courier New" w:eastAsia="Courier New" w:hAnsi="Courier New"/>
          <w:sz w:val="16"/>
          <w:szCs w:val="16"/>
          <w:color w:val="auto"/>
        </w:rPr>
        <w:t>"Issuer Order" means a written statement, request or order of the Issuer signed in its name by the chairman of the Board of Directors, the president, any vice president or the treasurer of the Issuer.</w:t>
      </w:r>
    </w:p>
    <w:p>
      <w:pPr>
        <w:spacing w:after="0" w:line="356"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"Mortgage" shall have the meaning set forth in Section 3.9.</w:t>
      </w:r>
    </w:p>
    <w:p>
      <w:pPr>
        <w:spacing w:after="0" w:line="362" w:lineRule="exact"/>
        <w:rPr>
          <w:sz w:val="20"/>
          <w:szCs w:val="20"/>
          <w:color w:val="auto"/>
        </w:rPr>
      </w:pPr>
    </w:p>
    <w:p>
      <w:pPr>
        <w:ind w:left="5" w:right="2959" w:firstLine="1395"/>
        <w:spacing w:after="0" w:line="275"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include the statements provided for in Section 10.5 hereof, if and to the extent that such sections are applicable.</w:t>
      </w:r>
    </w:p>
    <w:p>
      <w:pPr>
        <w:spacing w:after="0" w:line="341" w:lineRule="exact"/>
        <w:rPr>
          <w:sz w:val="20"/>
          <w:szCs w:val="20"/>
          <w:color w:val="auto"/>
        </w:rPr>
      </w:pPr>
    </w:p>
    <w:p>
      <w:pPr>
        <w:ind w:left="5" w:right="2959" w:firstLine="1395"/>
        <w:spacing w:after="0" w:line="270" w:lineRule="auto"/>
        <w:rPr>
          <w:sz w:val="20"/>
          <w:szCs w:val="20"/>
          <w:color w:val="auto"/>
        </w:rPr>
      </w:pPr>
      <w:r>
        <w:rPr>
          <w:rFonts w:ascii="Courier New" w:cs="Courier New" w:eastAsia="Courier New" w:hAnsi="Courier New"/>
          <w:sz w:val="14"/>
          <w:szCs w:val="14"/>
          <w:color w:val="auto"/>
        </w:rPr>
        <w:t>"Opinion of Counsel" means an opinion in writing signed by legal counsel who may be an employee of or counsel to the Issuer and who shall be satisfactory to the Trustee. Each such opinion shall comply with Section</w:t>
      </w:r>
    </w:p>
    <w:p>
      <w:pPr>
        <w:spacing w:after="0" w:line="1" w:lineRule="exact"/>
        <w:rPr>
          <w:sz w:val="20"/>
          <w:szCs w:val="20"/>
          <w:color w:val="auto"/>
        </w:rPr>
      </w:pPr>
    </w:p>
    <w:p>
      <w:pPr>
        <w:ind w:left="5" w:right="2879"/>
        <w:spacing w:after="0" w:line="295" w:lineRule="auto"/>
        <w:rPr>
          <w:sz w:val="20"/>
          <w:szCs w:val="20"/>
          <w:color w:val="auto"/>
        </w:rPr>
      </w:pPr>
      <w:r>
        <w:rPr>
          <w:rFonts w:ascii="Courier New" w:cs="Courier New" w:eastAsia="Courier New" w:hAnsi="Courier New"/>
          <w:sz w:val="14"/>
          <w:szCs w:val="14"/>
          <w:color w:val="auto"/>
        </w:rPr>
        <w:t>314 of the Trust Indenture Act of 1939 and include the statements provided for in Section 10.5 hereof, if and to the extent that such sections are applicable.</w:t>
      </w:r>
    </w:p>
    <w:p>
      <w:pPr>
        <w:spacing w:after="0" w:line="326" w:lineRule="exact"/>
        <w:rPr>
          <w:sz w:val="20"/>
          <w:szCs w:val="20"/>
          <w:color w:val="auto"/>
        </w:rPr>
      </w:pPr>
    </w:p>
    <w:p>
      <w:pPr>
        <w:ind w:left="5" w:right="2959" w:firstLine="1395"/>
        <w:spacing w:after="0" w:line="235" w:lineRule="auto"/>
        <w:rPr>
          <w:sz w:val="20"/>
          <w:szCs w:val="20"/>
          <w:color w:val="auto"/>
        </w:rPr>
      </w:pPr>
      <w:r>
        <w:rPr>
          <w:rFonts w:ascii="Courier New" w:cs="Courier New" w:eastAsia="Courier New" w:hAnsi="Courier New"/>
          <w:sz w:val="16"/>
          <w:szCs w:val="16"/>
          <w:color w:val="auto"/>
        </w:rPr>
        <w:t>"Original Issue Discount Security" means any Security that provides for an amount less than the principal amount thereof to be due and payable upon a declaration of acceleration of the maturity thereof pursuant to Section 4.1.</w:t>
      </w:r>
    </w:p>
    <w:p>
      <w:pPr>
        <w:spacing w:after="0" w:line="363" w:lineRule="exact"/>
        <w:rPr>
          <w:sz w:val="20"/>
          <w:szCs w:val="20"/>
          <w:color w:val="auto"/>
        </w:rPr>
      </w:pPr>
    </w:p>
    <w:p>
      <w:pPr>
        <w:ind w:left="5" w:right="2959" w:firstLine="1395"/>
        <w:spacing w:after="0" w:line="235" w:lineRule="auto"/>
        <w:rPr>
          <w:sz w:val="20"/>
          <w:szCs w:val="20"/>
          <w:color w:val="auto"/>
        </w:rPr>
      </w:pPr>
      <w:r>
        <w:rPr>
          <w:rFonts w:ascii="Courier New" w:cs="Courier New" w:eastAsia="Courier New" w:hAnsi="Courier New"/>
          <w:sz w:val="16"/>
          <w:szCs w:val="16"/>
          <w:color w:val="auto"/>
        </w:rPr>
        <w:t>"Outstanding", when used with reference to Securities, shall, subject to the provisions of Section 6.4, mean, as of any particular time, all Securities authenticated and delivered by the Trustee under this Indenture, except</w:t>
      </w:r>
    </w:p>
    <w:p>
      <w:pPr>
        <w:spacing w:after="0" w:line="363" w:lineRule="exact"/>
        <w:rPr>
          <w:sz w:val="20"/>
          <w:szCs w:val="20"/>
          <w:color w:val="auto"/>
        </w:rPr>
      </w:pPr>
    </w:p>
    <w:p>
      <w:pPr>
        <w:ind w:left="845" w:right="3719" w:firstLine="551"/>
        <w:spacing w:after="0" w:line="234" w:lineRule="auto"/>
        <w:tabs>
          <w:tab w:leader="none" w:pos="186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cancelled by the Trustee or delivered to the Trustee for cancellation;</w:t>
      </w:r>
    </w:p>
    <w:p>
      <w:pPr>
        <w:spacing w:after="0" w:line="362" w:lineRule="exact"/>
        <w:rPr>
          <w:rFonts w:ascii="Courier New" w:cs="Courier New" w:eastAsia="Courier New" w:hAnsi="Courier New"/>
          <w:sz w:val="16"/>
          <w:szCs w:val="16"/>
          <w:color w:val="auto"/>
        </w:rPr>
      </w:pPr>
    </w:p>
    <w:p>
      <w:pPr>
        <w:ind w:left="845" w:right="3239" w:firstLine="551"/>
        <w:spacing w:after="0" w:line="279" w:lineRule="auto"/>
        <w:tabs>
          <w:tab w:leader="none" w:pos="186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portions thereof, for the payment or redemption of which moneys in the necessary amount shall have been deposited in trust with the Trustee or with any paying agent (other than the Issuer) or shall have been set aside, segregated</w:t>
      </w:r>
    </w:p>
    <w:p>
      <w:pPr>
        <w:sectPr>
          <w:pgSz w:w="11900" w:h="16838" w:orient="portrait"/>
          <w:cols w:equalWidth="0" w:num="1">
            <w:col w:w="10224"/>
          </w:cols>
          <w:pgMar w:left="235" w:top="142" w:right="1440" w:bottom="0" w:gutter="0" w:footer="0" w:header="0"/>
        </w:sectPr>
      </w:pPr>
    </w:p>
    <w:bookmarkStart w:id="57" w:name="page58"/>
    <w:bookmarkEnd w:id="57"/>
    <w:p>
      <w:pPr>
        <w:ind w:left="840" w:right="3239"/>
        <w:spacing w:after="0" w:line="275" w:lineRule="auto"/>
        <w:rPr>
          <w:sz w:val="20"/>
          <w:szCs w:val="20"/>
          <w:color w:val="auto"/>
        </w:rPr>
      </w:pPr>
      <w:r>
        <w:rPr>
          <w:rFonts w:ascii="Courier New" w:cs="Courier New" w:eastAsia="Courier New" w:hAnsi="Courier New"/>
          <w:sz w:val="14"/>
          <w:szCs w:val="14"/>
          <w:color w:val="auto"/>
        </w:rPr>
        <w:t>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341" w:lineRule="exact"/>
        <w:rPr>
          <w:sz w:val="20"/>
          <w:szCs w:val="20"/>
          <w:color w:val="auto"/>
        </w:rPr>
      </w:pPr>
    </w:p>
    <w:p>
      <w:pPr>
        <w:ind w:left="840" w:right="3239" w:firstLine="551"/>
        <w:spacing w:after="0" w:line="236" w:lineRule="auto"/>
        <w:tabs>
          <w:tab w:leader="none" w:pos="186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in substitution for which other Securities shall have been authenticated and delivered, or which shall have been paid, pursuant to the terms of Section 2.9 (except with respect to any such Security as to which proof satisfactory to the Trustee is presented that such Security is held by a person in whose hands such Security is a legal, valid and binding obligation of the Issuer).</w:t>
      </w:r>
    </w:p>
    <w:p>
      <w:pPr>
        <w:spacing w:after="0" w:line="362"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4.1.</w:t>
      </w:r>
    </w:p>
    <w:p>
      <w:pPr>
        <w:spacing w:after="0" w:line="343" w:lineRule="exact"/>
        <w:rPr>
          <w:sz w:val="20"/>
          <w:szCs w:val="20"/>
          <w:color w:val="auto"/>
        </w:rPr>
      </w:pPr>
    </w:p>
    <w:p>
      <w:pPr>
        <w:ind w:right="3619" w:firstLine="1395"/>
        <w:spacing w:after="0" w:line="275" w:lineRule="auto"/>
        <w:rPr>
          <w:sz w:val="20"/>
          <w:szCs w:val="20"/>
          <w:color w:val="auto"/>
        </w:rPr>
      </w:pPr>
      <w:r>
        <w:rPr>
          <w:rFonts w:ascii="Courier New" w:cs="Courier New" w:eastAsia="Courier New" w:hAnsi="Courier New"/>
          <w:sz w:val="14"/>
          <w:szCs w:val="14"/>
          <w:color w:val="auto"/>
        </w:rPr>
        <w:t>"Periodic Offering"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Issuer or its agents upon the issuance of such Securities.</w:t>
      </w:r>
    </w:p>
    <w:p>
      <w:pPr>
        <w:spacing w:after="0" w:line="341" w:lineRule="exact"/>
        <w:rPr>
          <w:sz w:val="20"/>
          <w:szCs w:val="20"/>
          <w:color w:val="auto"/>
        </w:rPr>
      </w:pPr>
    </w:p>
    <w:p>
      <w:pPr>
        <w:jc w:val="both"/>
        <w:ind w:right="3059" w:firstLine="1395"/>
        <w:spacing w:after="0" w:line="235" w:lineRule="auto"/>
        <w:rPr>
          <w:sz w:val="20"/>
          <w:szCs w:val="20"/>
          <w:color w:val="auto"/>
        </w:rPr>
      </w:pPr>
      <w:r>
        <w:rPr>
          <w:rFonts w:ascii="Courier New" w:cs="Courier New" w:eastAsia="Courier New" w:hAnsi="Courier New"/>
          <w:sz w:val="16"/>
          <w:szCs w:val="16"/>
          <w:color w:val="auto"/>
        </w:rPr>
        <w:t>"Person" means any individual, corporation, partnership, joint venture, association, joint stock company, trust, unincorporated organization or government or any agency or political subdivision thereof.</w:t>
      </w:r>
    </w:p>
    <w:p>
      <w:pPr>
        <w:spacing w:after="0" w:line="362" w:lineRule="exact"/>
        <w:rPr>
          <w:sz w:val="20"/>
          <w:szCs w:val="20"/>
          <w:color w:val="auto"/>
        </w:rPr>
      </w:pPr>
    </w:p>
    <w:p>
      <w:pPr>
        <w:jc w:val="both"/>
        <w:ind w:right="3059" w:firstLine="1395"/>
        <w:spacing w:after="0" w:line="235" w:lineRule="auto"/>
        <w:rPr>
          <w:sz w:val="20"/>
          <w:szCs w:val="20"/>
          <w:color w:val="auto"/>
        </w:rPr>
      </w:pPr>
      <w:r>
        <w:rPr>
          <w:rFonts w:ascii="Courier New" w:cs="Courier New" w:eastAsia="Courier New" w:hAnsi="Courier New"/>
          <w:sz w:val="16"/>
          <w:szCs w:val="16"/>
          <w:color w:val="auto"/>
        </w:rPr>
        <w:t>"principal" whenever used with reference to the Securities or any Security or any portion thereof, shall be deemed to include "and premium, if any".</w:t>
      </w:r>
    </w:p>
    <w:p>
      <w:pPr>
        <w:spacing w:after="0" w:line="362" w:lineRule="exact"/>
        <w:rPr>
          <w:sz w:val="20"/>
          <w:szCs w:val="20"/>
          <w:color w:val="auto"/>
        </w:rPr>
      </w:pPr>
    </w:p>
    <w:p>
      <w:pPr>
        <w:ind w:right="2959" w:firstLine="1395"/>
        <w:spacing w:after="0" w:line="276" w:lineRule="auto"/>
        <w:rPr>
          <w:sz w:val="20"/>
          <w:szCs w:val="20"/>
          <w:color w:val="auto"/>
        </w:rPr>
      </w:pPr>
      <w:r>
        <w:rPr>
          <w:rFonts w:ascii="Courier New" w:cs="Courier New" w:eastAsia="Courier New" w:hAnsi="Courier New"/>
          <w:sz w:val="14"/>
          <w:szCs w:val="14"/>
          <w:color w:val="auto"/>
        </w:rPr>
        <w:t>"Principal Property" means all property and equipment directly engaged in the exploration, production, refining and transportation activities of the Issuer and its Subsidiaries, except any such property and equipment which the Board of Directors declares is not material to the business of the Issuer and its Subsidiaries taken as a whole.</w:t>
      </w:r>
    </w:p>
    <w:p>
      <w:pPr>
        <w:spacing w:after="0" w:line="340"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"Responsible Officer"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senior trust officer,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knowledge of and familiarity with the particular subject.</w:t>
      </w:r>
    </w:p>
    <w:p>
      <w:pPr>
        <w:spacing w:after="0" w:line="366"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"Restricted Subsidiary" means any Subsidiary of the Issuer that owns a Principal Property and has Stockholders' Equity that is greater than 2% of the Consolidated Net Tangible Assets of the Issuer.</w:t>
      </w:r>
    </w:p>
    <w:p>
      <w:pPr>
        <w:spacing w:after="0" w:line="362" w:lineRule="exact"/>
        <w:rPr>
          <w:sz w:val="20"/>
          <w:szCs w:val="20"/>
          <w:color w:val="auto"/>
        </w:rPr>
      </w:pPr>
    </w:p>
    <w:p>
      <w:pPr>
        <w:ind w:right="3159" w:firstLine="930"/>
        <w:spacing w:after="0" w:line="234" w:lineRule="auto"/>
        <w:rPr>
          <w:sz w:val="20"/>
          <w:szCs w:val="20"/>
          <w:color w:val="auto"/>
        </w:rPr>
      </w:pPr>
      <w:r>
        <w:rPr>
          <w:rFonts w:ascii="Courier New" w:cs="Courier New" w:eastAsia="Courier New" w:hAnsi="Courier New"/>
          <w:sz w:val="16"/>
          <w:szCs w:val="16"/>
          <w:color w:val="auto"/>
        </w:rPr>
        <w:t>"Sale and Lease-Back Transaction" shall have the meaning set forth in Section 3.10.</w:t>
      </w:r>
    </w:p>
    <w:p>
      <w:pPr>
        <w:spacing w:after="0" w:line="362" w:lineRule="exact"/>
        <w:rPr>
          <w:sz w:val="20"/>
          <w:szCs w:val="20"/>
          <w:color w:val="auto"/>
        </w:rPr>
      </w:pPr>
    </w:p>
    <w:p>
      <w:pPr>
        <w:jc w:val="both"/>
        <w:ind w:right="3059" w:firstLine="1395"/>
        <w:spacing w:after="0" w:line="235" w:lineRule="auto"/>
        <w:rPr>
          <w:sz w:val="20"/>
          <w:szCs w:val="20"/>
          <w:color w:val="auto"/>
        </w:rPr>
      </w:pPr>
      <w:r>
        <w:rPr>
          <w:rFonts w:ascii="Courier New" w:cs="Courier New" w:eastAsia="Courier New" w:hAnsi="Courier New"/>
          <w:sz w:val="16"/>
          <w:szCs w:val="16"/>
          <w:color w:val="auto"/>
        </w:rPr>
        <w:t>"Security" or "Securities" has the meaning stated in the first recital of this Indenture, or, as the case may be, Securities that have been authenticated and delivered under this Indenture.</w:t>
      </w:r>
    </w:p>
    <w:p>
      <w:pPr>
        <w:spacing w:after="0" w:line="362" w:lineRule="exact"/>
        <w:rPr>
          <w:sz w:val="20"/>
          <w:szCs w:val="20"/>
          <w:color w:val="auto"/>
        </w:rPr>
      </w:pPr>
    </w:p>
    <w:p>
      <w:pPr>
        <w:jc w:val="both"/>
        <w:ind w:right="3059" w:firstLine="930"/>
        <w:spacing w:after="0" w:line="234" w:lineRule="auto"/>
        <w:rPr>
          <w:sz w:val="20"/>
          <w:szCs w:val="20"/>
          <w:color w:val="auto"/>
        </w:rPr>
      </w:pPr>
      <w:r>
        <w:rPr>
          <w:rFonts w:ascii="Courier New" w:cs="Courier New" w:eastAsia="Courier New" w:hAnsi="Courier New"/>
          <w:sz w:val="16"/>
          <w:szCs w:val="16"/>
          <w:color w:val="auto"/>
        </w:rPr>
        <w:t>"Senior Funded Indebtedness" means any Funded Indebtedness which is also Senior Indebtedness.</w:t>
      </w:r>
    </w:p>
    <w:p>
      <w:pPr>
        <w:spacing w:after="0" w:line="362" w:lineRule="exact"/>
        <w:rPr>
          <w:sz w:val="20"/>
          <w:szCs w:val="20"/>
          <w:color w:val="auto"/>
        </w:rPr>
      </w:pPr>
    </w:p>
    <w:p>
      <w:pPr>
        <w:ind w:right="3159" w:firstLine="930"/>
        <w:spacing w:after="0" w:line="273" w:lineRule="auto"/>
        <w:rPr>
          <w:sz w:val="20"/>
          <w:szCs w:val="20"/>
          <w:color w:val="auto"/>
        </w:rPr>
      </w:pPr>
      <w:r>
        <w:rPr>
          <w:rFonts w:ascii="Courier New" w:cs="Courier New" w:eastAsia="Courier New" w:hAnsi="Courier New"/>
          <w:sz w:val="14"/>
          <w:szCs w:val="14"/>
          <w:color w:val="auto"/>
        </w:rPr>
        <w:t>"Senior Indebtedness" shall mean the principal of and premium, if any, and interest on (including interest accruing after the filing of a petition initiating any proceeding pursuant to any bankruptcy law) and other amounts due on or in connection with any Indebtedness of the Issuer, whether outstanding on the date of this Indenture or hereafter created, incurred or assumed, unless, in the case of any particular Indebtedness, the instrument creating or evidencing the same or pursuant to which the same is outstanding expressly provides that such Indebtedness shall be subordinated to the Securities. Notwithstanding the foregoing, Senior Indebtedness shall not</w:t>
      </w:r>
    </w:p>
    <w:p>
      <w:pPr>
        <w:sectPr>
          <w:pgSz w:w="11900" w:h="16838" w:orient="portrait"/>
          <w:cols w:equalWidth="0" w:num="1">
            <w:col w:w="10219"/>
          </w:cols>
          <w:pgMar w:left="240" w:top="142" w:right="1440" w:bottom="0" w:gutter="0" w:footer="0" w:header="0"/>
        </w:sectPr>
      </w:pPr>
    </w:p>
    <w:bookmarkStart w:id="58" w:name="page59"/>
    <w:bookmarkEnd w:id="58"/>
    <w:p>
      <w:pPr>
        <w:ind w:right="3339"/>
        <w:spacing w:after="0" w:line="234" w:lineRule="auto"/>
        <w:rPr>
          <w:sz w:val="20"/>
          <w:szCs w:val="20"/>
          <w:color w:val="auto"/>
        </w:rPr>
      </w:pPr>
      <w:r>
        <w:rPr>
          <w:rFonts w:ascii="Courier New" w:cs="Courier New" w:eastAsia="Courier New" w:hAnsi="Courier New"/>
          <w:sz w:val="16"/>
          <w:szCs w:val="16"/>
          <w:color w:val="auto"/>
        </w:rPr>
        <w:t>include Indebtedness of the Issuer to a Subsidiary of the Issuer for money borrowed or advanced from such Subsidiary.</w:t>
      </w:r>
    </w:p>
    <w:p>
      <w:pPr>
        <w:spacing w:after="0" w:line="362" w:lineRule="exact"/>
        <w:rPr>
          <w:sz w:val="20"/>
          <w:szCs w:val="20"/>
          <w:color w:val="auto"/>
        </w:rPr>
      </w:pPr>
    </w:p>
    <w:p>
      <w:pPr>
        <w:ind w:right="3159" w:firstLine="1395"/>
        <w:spacing w:after="0" w:line="236" w:lineRule="auto"/>
        <w:rPr>
          <w:sz w:val="20"/>
          <w:szCs w:val="20"/>
          <w:color w:val="auto"/>
        </w:rPr>
      </w:pPr>
      <w:r>
        <w:rPr>
          <w:rFonts w:ascii="Courier New" w:cs="Courier New" w:eastAsia="Courier New" w:hAnsi="Courier New"/>
          <w:sz w:val="16"/>
          <w:szCs w:val="16"/>
          <w:color w:val="auto"/>
        </w:rPr>
        <w:t>"Stockholders' Equity" means the aggregate of (however designated) capital, capital stock (including preferred stock), capital surplus, capital in excess of par value of stock, earned surplus, net income retained for use in the business and cumulative foreign exchange translation adjustments, after deducting the cost of shares of the Issuer held in its treasury.</w:t>
      </w:r>
    </w:p>
    <w:p>
      <w:pPr>
        <w:spacing w:after="0" w:line="362" w:lineRule="exact"/>
        <w:rPr>
          <w:sz w:val="20"/>
          <w:szCs w:val="20"/>
          <w:color w:val="auto"/>
        </w:rPr>
      </w:pPr>
    </w:p>
    <w:p>
      <w:pPr>
        <w:ind w:right="2879" w:firstLine="930"/>
        <w:spacing w:after="0" w:line="273" w:lineRule="auto"/>
        <w:rPr>
          <w:sz w:val="20"/>
          <w:szCs w:val="20"/>
          <w:color w:val="auto"/>
        </w:rPr>
      </w:pPr>
      <w:r>
        <w:rPr>
          <w:rFonts w:ascii="Courier New" w:cs="Courier New" w:eastAsia="Courier New" w:hAnsi="Courier New"/>
          <w:sz w:val="14"/>
          <w:szCs w:val="14"/>
          <w:color w:val="auto"/>
        </w:rPr>
        <w:t>"Subsidiary" means (i) any corporation of which more than 50% of the total voting power of shares of Capital Stock entitled (without regard to the occurrence of any contingency) to vote in the election of directors thereof is at the time directly or indirectly owned by the Issuer or by the Issuer and one or more Subsidiaries or by one or more Subsidiaries, and (ii) any limited partnership in which the Issuer or a Subsidiary is a general partner or any partnership or limited liability company in which more than 50% of the voting interests thereof is at the time directly or indirectly owned by the Issuer or by the Issuer and one or more Subsidiaries or by one or more Subsidiaries. The term "subsidiary", when used with respect to any Person other than the Issuer, shall have a meaning correlative to the foregoing.</w:t>
      </w:r>
    </w:p>
    <w:p>
      <w:pPr>
        <w:spacing w:after="0" w:line="200" w:lineRule="exact"/>
        <w:rPr>
          <w:sz w:val="20"/>
          <w:szCs w:val="20"/>
          <w:color w:val="auto"/>
        </w:rPr>
      </w:pPr>
    </w:p>
    <w:p>
      <w:pPr>
        <w:spacing w:after="0" w:line="322" w:lineRule="exact"/>
        <w:rPr>
          <w:sz w:val="20"/>
          <w:szCs w:val="20"/>
          <w:color w:val="auto"/>
        </w:rPr>
      </w:pPr>
    </w:p>
    <w:p>
      <w:pPr>
        <w:jc w:val="both"/>
        <w:ind w:right="2959" w:firstLine="1395"/>
        <w:spacing w:after="0" w:line="235" w:lineRule="auto"/>
        <w:rPr>
          <w:sz w:val="20"/>
          <w:szCs w:val="20"/>
          <w:color w:val="auto"/>
        </w:rPr>
      </w:pPr>
      <w:r>
        <w:rPr>
          <w:rFonts w:ascii="Courier New" w:cs="Courier New" w:eastAsia="Courier New" w:hAnsi="Courier New"/>
          <w:sz w:val="16"/>
          <w:szCs w:val="16"/>
          <w:color w:val="auto"/>
        </w:rPr>
        <w:t>"Trust Indenture Act of 1939" (except as otherwise provided in Sections 7.1 and 7.2) means the Trust Indenture Act of 1939 as in force at the date as of which this Indenture was originally executed.</w:t>
      </w:r>
    </w:p>
    <w:p>
      <w:pPr>
        <w:spacing w:after="0" w:line="362" w:lineRule="exact"/>
        <w:rPr>
          <w:sz w:val="20"/>
          <w:szCs w:val="20"/>
          <w:color w:val="auto"/>
        </w:rPr>
      </w:pPr>
    </w:p>
    <w:p>
      <w:pPr>
        <w:ind w:right="2959" w:firstLine="1395"/>
        <w:spacing w:after="0" w:line="275" w:lineRule="auto"/>
        <w:rPr>
          <w:sz w:val="20"/>
          <w:szCs w:val="20"/>
          <w:color w:val="auto"/>
        </w:rPr>
      </w:pPr>
      <w:r>
        <w:rPr>
          <w:rFonts w:ascii="Courier New" w:cs="Courier New" w:eastAsia="Courier New" w:hAnsi="Courier New"/>
          <w:sz w:val="14"/>
          <w:szCs w:val="14"/>
          <w:color w:val="auto"/>
        </w:rPr>
        <w:t>"Trustee" means the Person identified as "Trustee" in the first paragraph hereof and, subject to the provisions of Article Five, shall also include any successor trustee. "Trustee" shall also mean or include each Person who is then a trustee hereunder and if at any time there is more than one such Person, "Trustee" as used with respect to the Securities of any series shall mean the trustee with respect to the Securities of such series.</w:t>
      </w:r>
    </w:p>
    <w:p>
      <w:pPr>
        <w:spacing w:after="0" w:line="34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"U.S. Government Obligations" shall have the meaning set forth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Section 9.1.</w:t>
      </w:r>
    </w:p>
    <w:p>
      <w:pPr>
        <w:spacing w:after="0" w:line="362" w:lineRule="exact"/>
        <w:rPr>
          <w:sz w:val="20"/>
          <w:szCs w:val="20"/>
          <w:color w:val="auto"/>
        </w:rPr>
      </w:pPr>
    </w:p>
    <w:p>
      <w:pPr>
        <w:ind w:right="3059" w:firstLine="1395"/>
        <w:spacing w:after="0" w:line="235" w:lineRule="auto"/>
        <w:rPr>
          <w:sz w:val="20"/>
          <w:szCs w:val="20"/>
          <w:color w:val="auto"/>
        </w:rPr>
      </w:pPr>
      <w:r>
        <w:rPr>
          <w:rFonts w:ascii="Courier New" w:cs="Courier New" w:eastAsia="Courier New" w:hAnsi="Courier New"/>
          <w:sz w:val="16"/>
          <w:szCs w:val="16"/>
          <w:color w:val="auto"/>
        </w:rPr>
        <w:t>"vice president" when used with respect to the Issuer or the Trustee, means any vice president, whether or not designated by a number or a word or words added before or after the title of "vice president".</w:t>
      </w:r>
    </w:p>
    <w:p>
      <w:pPr>
        <w:spacing w:after="0" w:line="362"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00" w:lineRule="exact"/>
        <w:rPr>
          <w:sz w:val="20"/>
          <w:szCs w:val="20"/>
          <w:color w:val="auto"/>
        </w:rPr>
      </w:pPr>
    </w:p>
    <w:p>
      <w:pPr>
        <w:spacing w:after="0" w:line="33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TWO</w:t>
      </w:r>
    </w:p>
    <w:p>
      <w:pPr>
        <w:spacing w:after="0" w:line="3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SECURITIES</w:t>
      </w:r>
    </w:p>
    <w:p>
      <w:pPr>
        <w:spacing w:after="0" w:line="362"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SECTION 2.1 Forms Generally. The Securities of each series shall be substantially in such form (not inconsistent with this Indenture) as shall be established by or pursuant to a resolution of the Board of Directors (as set forth in such resolution or, to the extent established pursuant to rather than set forth in such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w:t>
      </w:r>
    </w:p>
    <w:p>
      <w:pPr>
        <w:spacing w:after="0" w:line="200" w:lineRule="exact"/>
        <w:rPr>
          <w:sz w:val="20"/>
          <w:szCs w:val="20"/>
          <w:color w:val="auto"/>
        </w:rPr>
      </w:pPr>
    </w:p>
    <w:p>
      <w:pPr>
        <w:spacing w:after="0" w:line="326" w:lineRule="exact"/>
        <w:rPr>
          <w:sz w:val="20"/>
          <w:szCs w:val="20"/>
          <w:color w:val="auto"/>
        </w:rPr>
      </w:pPr>
    </w:p>
    <w:p>
      <w:pPr>
        <w:ind w:right="2959" w:firstLine="1395"/>
        <w:spacing w:after="0" w:line="283" w:lineRule="auto"/>
        <w:rPr>
          <w:sz w:val="20"/>
          <w:szCs w:val="20"/>
          <w:color w:val="auto"/>
        </w:rPr>
      </w:pPr>
      <w:r>
        <w:rPr>
          <w:rFonts w:ascii="Courier New" w:cs="Courier New" w:eastAsia="Courier New" w:hAnsi="Courier New"/>
          <w:sz w:val="14"/>
          <w:szCs w:val="14"/>
          <w:color w:val="auto"/>
        </w:rPr>
        <w:t>The definitive Securities shall be printed, lithographed or engraved on steel engraved borders, all as determined by the officers executing such Securities, as evidenced by their execution of such Securities.</w:t>
      </w:r>
    </w:p>
    <w:p>
      <w:pPr>
        <w:spacing w:after="0" w:line="333" w:lineRule="exact"/>
        <w:rPr>
          <w:sz w:val="20"/>
          <w:szCs w:val="20"/>
          <w:color w:val="auto"/>
        </w:rPr>
      </w:pPr>
    </w:p>
    <w:p>
      <w:pPr>
        <w:ind w:right="3159" w:firstLine="1395"/>
        <w:spacing w:after="0" w:line="235" w:lineRule="auto"/>
        <w:rPr>
          <w:sz w:val="20"/>
          <w:szCs w:val="20"/>
          <w:color w:val="auto"/>
        </w:rPr>
      </w:pPr>
      <w:r>
        <w:rPr>
          <w:rFonts w:ascii="Courier New" w:cs="Courier New" w:eastAsia="Courier New" w:hAnsi="Courier New"/>
          <w:sz w:val="16"/>
          <w:szCs w:val="16"/>
          <w:color w:val="auto"/>
        </w:rPr>
        <w:t>SECTION 2.2 Form of Trustee's Certificate of Authentication. The Trustee's certificate of authentication on all Securities shall be in substantially the following form:</w:t>
      </w:r>
    </w:p>
    <w:p>
      <w:pPr>
        <w:spacing w:after="0" w:line="362" w:lineRule="exact"/>
        <w:rPr>
          <w:sz w:val="20"/>
          <w:szCs w:val="20"/>
          <w:color w:val="auto"/>
        </w:rPr>
      </w:pPr>
    </w:p>
    <w:p>
      <w:pPr>
        <w:ind w:right="3159" w:firstLine="1395"/>
        <w:spacing w:after="0" w:line="234" w:lineRule="auto"/>
        <w:rPr>
          <w:sz w:val="20"/>
          <w:szCs w:val="20"/>
          <w:color w:val="auto"/>
        </w:rPr>
      </w:pPr>
      <w:r>
        <w:rPr>
          <w:rFonts w:ascii="Courier New" w:cs="Courier New" w:eastAsia="Courier New" w:hAnsi="Courier New"/>
          <w:sz w:val="16"/>
          <w:szCs w:val="16"/>
          <w:color w:val="auto"/>
        </w:rPr>
        <w:t>This is one of the Securities of the series designated herein and referred to in the within-mentioned Indenture.</w:t>
      </w:r>
    </w:p>
    <w:p>
      <w:pPr>
        <w:sectPr>
          <w:pgSz w:w="11900" w:h="16838" w:orient="portrait"/>
          <w:cols w:equalWidth="0" w:num="1">
            <w:col w:w="10219"/>
          </w:cols>
          <w:pgMar w:left="240" w:top="142" w:right="1440" w:bottom="394" w:gutter="0" w:footer="0" w:header="0"/>
        </w:sectPr>
      </w:pPr>
    </w:p>
    <w:bookmarkStart w:id="59" w:name="page60"/>
    <w:bookmarkEnd w:id="59"/>
    <w:p>
      <w:pPr>
        <w:ind w:left="3620"/>
        <w:spacing w:after="0"/>
        <w:rPr>
          <w:sz w:val="20"/>
          <w:szCs w:val="20"/>
          <w:color w:val="auto"/>
        </w:rPr>
      </w:pPr>
      <w:r>
        <w:rPr>
          <w:rFonts w:ascii="Courier New" w:cs="Courier New" w:eastAsia="Courier New" w:hAnsi="Courier New"/>
          <w:sz w:val="16"/>
          <w:szCs w:val="16"/>
          <w:color w:val="auto"/>
        </w:rPr>
        <w:t>CHEMICAL BANK,</w:t>
      </w:r>
    </w:p>
    <w:p>
      <w:pPr>
        <w:ind w:left="4560"/>
        <w:spacing w:after="0" w:line="236" w:lineRule="auto"/>
        <w:rPr>
          <w:sz w:val="20"/>
          <w:szCs w:val="20"/>
          <w:color w:val="auto"/>
        </w:rPr>
      </w:pPr>
      <w:r>
        <w:rPr>
          <w:rFonts w:ascii="Courier New" w:cs="Courier New" w:eastAsia="Courier New" w:hAnsi="Courier New"/>
          <w:sz w:val="16"/>
          <w:szCs w:val="16"/>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By______________________</w:t>
      </w:r>
    </w:p>
    <w:p>
      <w:pPr>
        <w:ind w:left="3900"/>
        <w:spacing w:after="0" w:line="236" w:lineRule="auto"/>
        <w:rPr>
          <w:sz w:val="20"/>
          <w:szCs w:val="20"/>
          <w:color w:val="auto"/>
        </w:rPr>
      </w:pPr>
      <w:r>
        <w:rPr>
          <w:rFonts w:ascii="Courier New" w:cs="Courier New" w:eastAsia="Courier New" w:hAnsi="Courier New"/>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619" w:firstLine="1395"/>
        <w:spacing w:after="0" w:line="235" w:lineRule="auto"/>
        <w:rPr>
          <w:sz w:val="20"/>
          <w:szCs w:val="20"/>
          <w:color w:val="auto"/>
        </w:rPr>
      </w:pPr>
      <w:r>
        <w:rPr>
          <w:rFonts w:ascii="Courier New" w:cs="Courier New" w:eastAsia="Courier New" w:hAnsi="Courier New"/>
          <w:sz w:val="16"/>
          <w:szCs w:val="16"/>
          <w:color w:val="auto"/>
        </w:rPr>
        <w:t>SECTION 2.3 Amount Unlimited; Issuable in Series. The aggregate principal amount of Securities which may be authenticated and delivered under this Indenture is unlimited.</w:t>
      </w:r>
    </w:p>
    <w:p>
      <w:pPr>
        <w:spacing w:after="0" w:line="362" w:lineRule="exact"/>
        <w:rPr>
          <w:sz w:val="20"/>
          <w:szCs w:val="20"/>
          <w:color w:val="auto"/>
        </w:rPr>
      </w:pPr>
    </w:p>
    <w:p>
      <w:pPr>
        <w:ind w:right="3059" w:firstLine="1395"/>
        <w:spacing w:after="0" w:line="235" w:lineRule="auto"/>
        <w:rPr>
          <w:sz w:val="20"/>
          <w:szCs w:val="20"/>
          <w:color w:val="auto"/>
        </w:rPr>
      </w:pPr>
      <w:r>
        <w:rPr>
          <w:rFonts w:ascii="Courier New" w:cs="Courier New" w:eastAsia="Courier New" w:hAnsi="Courier New"/>
          <w:sz w:val="16"/>
          <w:szCs w:val="16"/>
          <w:color w:val="auto"/>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spacing w:after="0" w:line="365" w:lineRule="exact"/>
        <w:rPr>
          <w:sz w:val="20"/>
          <w:szCs w:val="20"/>
          <w:color w:val="auto"/>
        </w:rPr>
      </w:pPr>
    </w:p>
    <w:p>
      <w:pPr>
        <w:ind w:left="840" w:right="3059" w:firstLine="551"/>
        <w:spacing w:after="0" w:line="295" w:lineRule="auto"/>
        <w:tabs>
          <w:tab w:leader="none" w:pos="1863"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(which shall distinguish the Securities of the series from all other Securities);</w:t>
      </w:r>
    </w:p>
    <w:p>
      <w:pPr>
        <w:spacing w:after="0" w:line="325" w:lineRule="exact"/>
        <w:rPr>
          <w:rFonts w:ascii="Courier New" w:cs="Courier New" w:eastAsia="Courier New" w:hAnsi="Courier New"/>
          <w:sz w:val="14"/>
          <w:szCs w:val="14"/>
          <w:color w:val="auto"/>
        </w:rPr>
      </w:pPr>
    </w:p>
    <w:p>
      <w:pPr>
        <w:ind w:left="840" w:right="3239" w:firstLine="551"/>
        <w:spacing w:after="0" w:line="236" w:lineRule="auto"/>
        <w:tabs>
          <w:tab w:leader="none" w:pos="177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2.8, 2.9, 2.11, 7.5 or 11.3);</w:t>
      </w:r>
    </w:p>
    <w:p>
      <w:pPr>
        <w:spacing w:after="0" w:line="361" w:lineRule="exact"/>
        <w:rPr>
          <w:rFonts w:ascii="Courier New" w:cs="Courier New" w:eastAsia="Courier New" w:hAnsi="Courier New"/>
          <w:sz w:val="16"/>
          <w:szCs w:val="16"/>
          <w:color w:val="auto"/>
        </w:rPr>
      </w:pPr>
    </w:p>
    <w:p>
      <w:pPr>
        <w:ind w:left="840" w:right="2959" w:firstLine="551"/>
        <w:spacing w:after="0" w:line="234" w:lineRule="auto"/>
        <w:tabs>
          <w:tab w:leader="none" w:pos="1863"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of the Securities of the series is payable;</w:t>
      </w:r>
    </w:p>
    <w:p>
      <w:pPr>
        <w:spacing w:after="0" w:line="362" w:lineRule="exact"/>
        <w:rPr>
          <w:rFonts w:ascii="Courier New" w:cs="Courier New" w:eastAsia="Courier New" w:hAnsi="Courier New"/>
          <w:sz w:val="16"/>
          <w:szCs w:val="16"/>
          <w:color w:val="auto"/>
        </w:rPr>
      </w:pPr>
    </w:p>
    <w:p>
      <w:pPr>
        <w:ind w:left="840" w:right="3239" w:firstLine="551"/>
        <w:spacing w:after="0" w:line="236" w:lineRule="auto"/>
        <w:tabs>
          <w:tab w:leader="none" w:pos="177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coin or currency of the United States, the coin or currency in which the Securities of that series are denominated, the coin or currency in which payment of the principal of or interest, if any, on the Securities of that series shall be payable and the method of valuing that coin or currency for purposes of determining the aggregate principal amount of Securities of that series then Outstanding and the amount to be paid to satisfy a judgment denominated in the coin or currency of the United States;</w:t>
      </w:r>
    </w:p>
    <w:p>
      <w:pPr>
        <w:spacing w:after="0" w:line="363" w:lineRule="exact"/>
        <w:rPr>
          <w:rFonts w:ascii="Courier New" w:cs="Courier New" w:eastAsia="Courier New" w:hAnsi="Courier New"/>
          <w:sz w:val="16"/>
          <w:szCs w:val="16"/>
          <w:color w:val="auto"/>
        </w:rPr>
      </w:pPr>
    </w:p>
    <w:p>
      <w:pPr>
        <w:ind w:left="840" w:right="3339" w:firstLine="551"/>
        <w:spacing w:after="0" w:line="236" w:lineRule="auto"/>
        <w:tabs>
          <w:tab w:leader="none" w:pos="177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361" w:lineRule="exact"/>
        <w:rPr>
          <w:rFonts w:ascii="Courier New" w:cs="Courier New" w:eastAsia="Courier New" w:hAnsi="Courier New"/>
          <w:sz w:val="16"/>
          <w:szCs w:val="16"/>
          <w:color w:val="auto"/>
        </w:rPr>
      </w:pPr>
    </w:p>
    <w:p>
      <w:pPr>
        <w:ind w:left="840" w:right="3059" w:firstLine="551"/>
        <w:spacing w:after="0" w:line="235" w:lineRule="auto"/>
        <w:tabs>
          <w:tab w:leader="none" w:pos="1863"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any interest on Securities of the series shall be payable (if other than as provided in Section 3.2);</w:t>
      </w:r>
    </w:p>
    <w:p>
      <w:pPr>
        <w:spacing w:after="0" w:line="362" w:lineRule="exact"/>
        <w:rPr>
          <w:rFonts w:ascii="Courier New" w:cs="Courier New" w:eastAsia="Courier New" w:hAnsi="Courier New"/>
          <w:sz w:val="16"/>
          <w:szCs w:val="16"/>
          <w:color w:val="auto"/>
        </w:rPr>
      </w:pPr>
    </w:p>
    <w:p>
      <w:pPr>
        <w:ind w:left="840" w:right="2959" w:firstLine="551"/>
        <w:spacing w:after="0" w:line="235" w:lineRule="auto"/>
        <w:tabs>
          <w:tab w:leader="none" w:pos="1863"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363" w:lineRule="exact"/>
        <w:rPr>
          <w:rFonts w:ascii="Courier New" w:cs="Courier New" w:eastAsia="Courier New" w:hAnsi="Courier New"/>
          <w:sz w:val="16"/>
          <w:szCs w:val="16"/>
          <w:color w:val="auto"/>
        </w:rPr>
      </w:pPr>
    </w:p>
    <w:p>
      <w:pPr>
        <w:ind w:left="840" w:right="2959" w:firstLine="551"/>
        <w:spacing w:after="0" w:line="235" w:lineRule="auto"/>
        <w:tabs>
          <w:tab w:leader="none" w:pos="1863"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denominations of $1,000 and any multiple thereof, the denominations in which Securities of the series shall be issuable;</w:t>
      </w:r>
    </w:p>
    <w:p>
      <w:pPr>
        <w:spacing w:after="0" w:line="355" w:lineRule="exact"/>
        <w:rPr>
          <w:rFonts w:ascii="Courier New" w:cs="Courier New" w:eastAsia="Courier New" w:hAnsi="Courier New"/>
          <w:sz w:val="16"/>
          <w:szCs w:val="16"/>
          <w:color w:val="auto"/>
        </w:rPr>
      </w:pPr>
    </w:p>
    <w:p>
      <w:pPr>
        <w:ind w:left="1760" w:hanging="369"/>
        <w:spacing w:after="0"/>
        <w:tabs>
          <w:tab w:leader="none" w:pos="17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Issuer to redeem,</w:t>
      </w:r>
    </w:p>
    <w:p>
      <w:pPr>
        <w:spacing w:after="0" w:line="4" w:lineRule="exact"/>
        <w:rPr>
          <w:sz w:val="20"/>
          <w:szCs w:val="20"/>
          <w:color w:val="auto"/>
        </w:rPr>
      </w:pPr>
    </w:p>
    <w:p>
      <w:pPr>
        <w:ind w:left="840" w:right="3239"/>
        <w:spacing w:after="0" w:line="236" w:lineRule="auto"/>
        <w:rPr>
          <w:sz w:val="20"/>
          <w:szCs w:val="20"/>
          <w:color w:val="auto"/>
        </w:rPr>
      </w:pPr>
      <w:r>
        <w:rPr>
          <w:rFonts w:ascii="Courier New" w:cs="Courier New" w:eastAsia="Courier New" w:hAnsi="Courier New"/>
          <w:sz w:val="16"/>
          <w:szCs w:val="16"/>
          <w:color w:val="auto"/>
        </w:rPr>
        <w:t>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362" w:lineRule="exact"/>
        <w:rPr>
          <w:sz w:val="20"/>
          <w:szCs w:val="20"/>
          <w:color w:val="auto"/>
        </w:rPr>
      </w:pPr>
    </w:p>
    <w:p>
      <w:pPr>
        <w:ind w:left="840" w:right="3239" w:firstLine="365"/>
        <w:spacing w:after="0" w:line="235" w:lineRule="auto"/>
        <w:tabs>
          <w:tab w:leader="none" w:pos="1677"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Securities of the series which shall be payable upon declaration of acceleration of the maturity thereof pursuant to Section 4.1 or provable in bankruptcy pursuant to Section 4.2;</w:t>
      </w:r>
    </w:p>
    <w:p>
      <w:pPr>
        <w:sectPr>
          <w:pgSz w:w="11900" w:h="16838" w:orient="portrait"/>
          <w:cols w:equalWidth="0" w:num="1">
            <w:col w:w="10219"/>
          </w:cols>
          <w:pgMar w:left="240" w:top="135" w:right="1440" w:bottom="0" w:gutter="0" w:footer="0" w:header="0"/>
        </w:sectPr>
      </w:pPr>
    </w:p>
    <w:bookmarkStart w:id="60" w:name="page61"/>
    <w:bookmarkEnd w:id="60"/>
    <w:p>
      <w:pPr>
        <w:ind w:left="840" w:right="3159" w:firstLine="365"/>
        <w:spacing w:after="0" w:line="235" w:lineRule="auto"/>
        <w:tabs>
          <w:tab w:leader="none" w:pos="177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payments of principal of and interest on the Securities of the series may be determined with reference to an index based on a coin or currency other than that in which the Securities of the series are denominated, the manner in which such amounts shall be determined;</w:t>
      </w:r>
    </w:p>
    <w:p>
      <w:pPr>
        <w:spacing w:after="0" w:line="364" w:lineRule="exact"/>
        <w:rPr>
          <w:rFonts w:ascii="Courier New" w:cs="Courier New" w:eastAsia="Courier New" w:hAnsi="Courier New"/>
          <w:sz w:val="16"/>
          <w:szCs w:val="16"/>
          <w:color w:val="auto"/>
        </w:rPr>
      </w:pPr>
    </w:p>
    <w:p>
      <w:pPr>
        <w:ind w:left="840" w:right="3339" w:firstLine="365"/>
        <w:spacing w:after="0" w:line="236" w:lineRule="auto"/>
        <w:tabs>
          <w:tab w:leader="none" w:pos="167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361" w:lineRule="exact"/>
        <w:rPr>
          <w:rFonts w:ascii="Courier New" w:cs="Courier New" w:eastAsia="Courier New" w:hAnsi="Courier New"/>
          <w:sz w:val="16"/>
          <w:szCs w:val="16"/>
          <w:color w:val="auto"/>
        </w:rPr>
      </w:pPr>
    </w:p>
    <w:p>
      <w:pPr>
        <w:ind w:left="840" w:right="3339" w:firstLine="365"/>
        <w:spacing w:after="0" w:line="235" w:lineRule="auto"/>
        <w:tabs>
          <w:tab w:leader="none" w:pos="177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trustees, authenticating or paying agents, transfer agents or registrars or any other agents with respect to the Securities of such series;</w:t>
      </w:r>
    </w:p>
    <w:p>
      <w:pPr>
        <w:spacing w:after="0" w:line="362" w:lineRule="exact"/>
        <w:rPr>
          <w:rFonts w:ascii="Courier New" w:cs="Courier New" w:eastAsia="Courier New" w:hAnsi="Courier New"/>
          <w:sz w:val="16"/>
          <w:szCs w:val="16"/>
          <w:color w:val="auto"/>
        </w:rPr>
      </w:pPr>
    </w:p>
    <w:p>
      <w:pPr>
        <w:ind w:left="840" w:right="3239" w:firstLine="365"/>
        <w:spacing w:after="0" w:line="234" w:lineRule="auto"/>
        <w:tabs>
          <w:tab w:leader="none" w:pos="177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events of default or covenants with respect to the Securities of such series;</w:t>
      </w:r>
    </w:p>
    <w:p>
      <w:pPr>
        <w:spacing w:after="0" w:line="362" w:lineRule="exact"/>
        <w:rPr>
          <w:rFonts w:ascii="Courier New" w:cs="Courier New" w:eastAsia="Courier New" w:hAnsi="Courier New"/>
          <w:sz w:val="16"/>
          <w:szCs w:val="16"/>
          <w:color w:val="auto"/>
        </w:rPr>
      </w:pPr>
    </w:p>
    <w:p>
      <w:pPr>
        <w:ind w:left="840" w:right="2959" w:firstLine="365"/>
        <w:spacing w:after="0" w:line="235" w:lineRule="auto"/>
        <w:tabs>
          <w:tab w:leader="none" w:pos="177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Securities of the series shall be issued in the form of one or more Global Securities and, in such case, the Depositary for such Global Security or Securities; and</w:t>
      </w:r>
    </w:p>
    <w:p>
      <w:pPr>
        <w:spacing w:after="0" w:line="362" w:lineRule="exact"/>
        <w:rPr>
          <w:rFonts w:ascii="Courier New" w:cs="Courier New" w:eastAsia="Courier New" w:hAnsi="Courier New"/>
          <w:sz w:val="16"/>
          <w:szCs w:val="16"/>
          <w:color w:val="auto"/>
        </w:rPr>
      </w:pPr>
    </w:p>
    <w:p>
      <w:pPr>
        <w:ind w:left="840" w:right="3339" w:firstLine="365"/>
        <w:spacing w:after="0" w:line="234" w:lineRule="auto"/>
        <w:tabs>
          <w:tab w:leader="none" w:pos="177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All Securities of any one series shall be substantially identical except as to denomination and except as may otherwise be provided in or pursuant to such resolution of the Board of Directors or Officers' Certificate or in any such indenture supplemental hereto. All Securities of any one series need not be issued at the same time and may be issued from time to time, consistent with the terms of this Indenture, if so provided by or pursuant to such a resolution of the Board of Directors, such Officer's Certificate or in any such indenture supplemental hereto.</w:t>
      </w:r>
    </w:p>
    <w:p>
      <w:pPr>
        <w:spacing w:after="0" w:line="36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2.4 Authentication and Delivery of Securities.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may, if not previously established by a Board Resolution, Officers' Certificate or indenture supplemental hereto pursuant to Section 2.3,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(in the case of subparagraphs 1, 2, 3 and 4 below only at or before the time of the first request of the Issuer to the Trustee to authenticate Securities of such series), and (subject to Section 5.1) shall be fully protected in relying upon, unless and until such documents have been superseded or revoked:</w:t>
      </w:r>
    </w:p>
    <w:p>
      <w:pPr>
        <w:spacing w:after="0" w:line="372" w:lineRule="exact"/>
        <w:rPr>
          <w:sz w:val="20"/>
          <w:szCs w:val="20"/>
          <w:color w:val="auto"/>
        </w:rPr>
      </w:pPr>
    </w:p>
    <w:p>
      <w:pPr>
        <w:ind w:left="840" w:right="3239" w:firstLine="551"/>
        <w:spacing w:after="0" w:line="235" w:lineRule="auto"/>
        <w:tabs>
          <w:tab w:leader="none" w:pos="186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any resolution or resolutions of the Board of Directors relating to such series, in each case certified by the Secretary or an Assistant Secretary of the Issuer;</w:t>
      </w:r>
    </w:p>
    <w:p>
      <w:pPr>
        <w:spacing w:after="0" w:line="355" w:lineRule="exact"/>
        <w:rPr>
          <w:rFonts w:ascii="Courier New" w:cs="Courier New" w:eastAsia="Courier New" w:hAnsi="Courier New"/>
          <w:sz w:val="16"/>
          <w:szCs w:val="16"/>
          <w:color w:val="auto"/>
        </w:rPr>
      </w:pPr>
    </w:p>
    <w:p>
      <w:pPr>
        <w:ind w:left="1860" w:hanging="469"/>
        <w:spacing w:after="0"/>
        <w:tabs>
          <w:tab w:leader="none" w:pos="18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supplemental indenture, if any;</w:t>
      </w:r>
    </w:p>
    <w:p>
      <w:pPr>
        <w:spacing w:after="0" w:line="361" w:lineRule="exact"/>
        <w:rPr>
          <w:rFonts w:ascii="Courier New" w:cs="Courier New" w:eastAsia="Courier New" w:hAnsi="Courier New"/>
          <w:sz w:val="16"/>
          <w:szCs w:val="16"/>
          <w:color w:val="auto"/>
        </w:rPr>
      </w:pPr>
    </w:p>
    <w:p>
      <w:pPr>
        <w:ind w:left="840" w:right="2879" w:firstLine="551"/>
        <w:spacing w:after="0" w:line="235" w:lineRule="auto"/>
        <w:tabs>
          <w:tab w:leader="none" w:pos="186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Officers' Certificate setting forth the form and terms, or the manner of establishing the terms, of the Securities as required pursuant to Section 2.1 and 2.3, respectively and prepared in accordance with Section 10.5;</w:t>
      </w:r>
    </w:p>
    <w:p>
      <w:pPr>
        <w:spacing w:after="0" w:line="363" w:lineRule="exact"/>
        <w:rPr>
          <w:rFonts w:ascii="Courier New" w:cs="Courier New" w:eastAsia="Courier New" w:hAnsi="Courier New"/>
          <w:sz w:val="16"/>
          <w:szCs w:val="16"/>
          <w:color w:val="auto"/>
        </w:rPr>
      </w:pPr>
    </w:p>
    <w:p>
      <w:pPr>
        <w:ind w:left="840" w:right="2959" w:firstLine="551"/>
        <w:spacing w:after="0" w:line="234" w:lineRule="auto"/>
        <w:tabs>
          <w:tab w:leader="none" w:pos="186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prepared in accordance with Section 10.5, to the effect that</w:t>
      </w:r>
    </w:p>
    <w:p>
      <w:pPr>
        <w:spacing w:after="0" w:line="362" w:lineRule="exact"/>
        <w:rPr>
          <w:rFonts w:ascii="Courier New" w:cs="Courier New" w:eastAsia="Courier New" w:hAnsi="Courier New"/>
          <w:sz w:val="16"/>
          <w:szCs w:val="16"/>
          <w:color w:val="auto"/>
        </w:rPr>
      </w:pPr>
    </w:p>
    <w:p>
      <w:pPr>
        <w:ind w:left="1400" w:right="3159" w:firstLine="549"/>
        <w:spacing w:after="0" w:line="235" w:lineRule="auto"/>
        <w:tabs>
          <w:tab w:leader="none" w:pos="242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or forms of such Securities have been established by or pursuant to a resolution of the Board of Directors or by a supplemental indenture as permitted by Section 2.1 and 2.3 in conformity with the provisions of this Indenture;</w:t>
      </w:r>
    </w:p>
    <w:p>
      <w:pPr>
        <w:sectPr>
          <w:pgSz w:w="11900" w:h="16838" w:orient="portrait"/>
          <w:cols w:equalWidth="0" w:num="1">
            <w:col w:w="10219"/>
          </w:cols>
          <w:pgMar w:left="240" w:top="320" w:right="1440" w:bottom="0" w:gutter="0" w:footer="0" w:header="0"/>
        </w:sectPr>
      </w:pPr>
    </w:p>
    <w:bookmarkStart w:id="61" w:name="page62"/>
    <w:bookmarkEnd w:id="61"/>
    <w:p>
      <w:pPr>
        <w:ind w:left="1400" w:right="3239" w:firstLine="549"/>
        <w:spacing w:after="0" w:line="273" w:lineRule="auto"/>
        <w:tabs>
          <w:tab w:leader="none" w:pos="2330" w:val="left"/>
        </w:tabs>
        <w:numPr>
          <w:ilvl w:val="2"/>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underwritten offering, the terms of the Securities have been duly authorized and established in conformity with the provisions of this Indenture, and, in the case of a Periodic Offering, certain terms of the Securities have been established pursuant to a resolution of the Board of Directors, an Officers' Certificate or a supplemental indenture in accordance with this Indenture, and when such other terms as are to be established pursuant to procedures set forth in an Issuer Order shall have been established, all such terms will have been duly authorized by the Issuer and will have been established in conformity with the provisions of this Indenture;</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1400" w:right="3339" w:firstLine="549"/>
        <w:spacing w:after="0" w:line="235" w:lineRule="auto"/>
        <w:tabs>
          <w:tab w:leader="none" w:pos="2330"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364" w:lineRule="exact"/>
        <w:rPr>
          <w:rFonts w:ascii="Courier New" w:cs="Courier New" w:eastAsia="Courier New" w:hAnsi="Courier New"/>
          <w:sz w:val="16"/>
          <w:szCs w:val="16"/>
          <w:color w:val="auto"/>
        </w:rPr>
      </w:pPr>
    </w:p>
    <w:p>
      <w:pPr>
        <w:ind w:left="1400" w:right="3339" w:firstLine="549"/>
        <w:spacing w:after="0" w:line="235" w:lineRule="auto"/>
        <w:tabs>
          <w:tab w:leader="none" w:pos="2423"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laws and requirements in respect of the execution and delivery by the Issuer of the Securities have been complied with; and</w:t>
      </w:r>
    </w:p>
    <w:p>
      <w:pPr>
        <w:spacing w:after="0" w:line="362" w:lineRule="exact"/>
        <w:rPr>
          <w:rFonts w:ascii="Courier New" w:cs="Courier New" w:eastAsia="Courier New" w:hAnsi="Courier New"/>
          <w:sz w:val="16"/>
          <w:szCs w:val="16"/>
          <w:color w:val="auto"/>
        </w:rPr>
      </w:pPr>
    </w:p>
    <w:p>
      <w:pPr>
        <w:ind w:left="1400" w:right="3519" w:firstLine="549"/>
        <w:spacing w:after="0" w:line="234" w:lineRule="auto"/>
        <w:tabs>
          <w:tab w:leader="none" w:pos="2423"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covering such other matters as the Trustee may reasonably request.</w:t>
      </w:r>
    </w:p>
    <w:p>
      <w:pPr>
        <w:spacing w:after="0" w:line="362" w:lineRule="exact"/>
        <w:rPr>
          <w:rFonts w:ascii="Courier New" w:cs="Courier New" w:eastAsia="Courier New" w:hAnsi="Courier New"/>
          <w:sz w:val="16"/>
          <w:szCs w:val="16"/>
          <w:color w:val="auto"/>
        </w:rPr>
      </w:pPr>
    </w:p>
    <w:p>
      <w:pPr>
        <w:ind w:left="840" w:right="3239" w:firstLine="551"/>
        <w:spacing w:after="0" w:line="273" w:lineRule="auto"/>
        <w:tabs>
          <w:tab w:leader="none" w:pos="177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Issuer Order requesting such authentication and setting forth delivery instructions if the Securities are not to be delivered to the Issuer, provided that, with respect to Securities of a series subject to a Periodic Offering, (a) such Issuer Order may be delivered by the Issuer to the Trustee prior to the delivery to the Trustee of such Securities for authentication and delivery, (b) the Trustee shall authenticate and deliver Securities of such series for original issue from time to time, in an aggregate principal amount not exceeding the aggregate principal amount established for such series, pursuant to an Issuer Order or pursuant to procedures acceptable to the Trustee as may be specified from time to time by an Issuer Order,</w:t>
      </w:r>
    </w:p>
    <w:p>
      <w:pPr>
        <w:spacing w:after="0" w:line="162" w:lineRule="exact"/>
        <w:rPr>
          <w:rFonts w:ascii="Courier New" w:cs="Courier New" w:eastAsia="Courier New" w:hAnsi="Courier New"/>
          <w:sz w:val="14"/>
          <w:szCs w:val="14"/>
          <w:color w:val="auto"/>
        </w:rPr>
      </w:pPr>
    </w:p>
    <w:p>
      <w:pPr>
        <w:ind w:left="840" w:right="3239" w:hanging="7"/>
        <w:spacing w:after="0" w:line="236" w:lineRule="auto"/>
        <w:tabs>
          <w:tab w:leader="none" w:pos="121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maturity date or dates, original issue date or dates, interest rate or rates and any other terms of Securities of such series shall be determined by an Issuer Order or pursuant to such procedures and (d) if provided for in such procedures, such Issuer Order may authorize authentication and delivery pursuant to oral or electronic instructions from the Issuer or its duly authorized agent or agents, which oral instructions shall be promptly confirmed in writing;</w:t>
      </w:r>
    </w:p>
    <w:p>
      <w:pPr>
        <w:spacing w:after="0" w:line="36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364" w:lineRule="exact"/>
        <w:rPr>
          <w:sz w:val="20"/>
          <w:szCs w:val="20"/>
          <w:color w:val="auto"/>
        </w:rPr>
      </w:pPr>
    </w:p>
    <w:p>
      <w:pPr>
        <w:ind w:right="2959" w:firstLine="1395"/>
        <w:spacing w:after="0" w:line="273" w:lineRule="auto"/>
        <w:rPr>
          <w:sz w:val="20"/>
          <w:szCs w:val="20"/>
          <w:color w:val="auto"/>
        </w:rPr>
      </w:pPr>
      <w:r>
        <w:rPr>
          <w:rFonts w:ascii="Courier New" w:cs="Courier New" w:eastAsia="Courier New" w:hAnsi="Courier New"/>
          <w:sz w:val="14"/>
          <w:szCs w:val="14"/>
          <w:color w:val="auto"/>
        </w:rPr>
        <w:t>SECTION 2.5 Execution of Securities. The Securities shall be signed on behalf of the Issuer by both (a) the chairman of its Board of Directors or any vice chairman of its Board of Directors or its president or any vice president and (b) by its treasurer or any assistant treasurer or its secretary or any assistant secretary, under its corporate seal which may, but need not, be attested.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200" w:lineRule="exact"/>
        <w:rPr>
          <w:sz w:val="20"/>
          <w:szCs w:val="20"/>
          <w:color w:val="auto"/>
        </w:rPr>
      </w:pPr>
    </w:p>
    <w:p>
      <w:pPr>
        <w:spacing w:after="0" w:line="320"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364" w:lineRule="exact"/>
        <w:rPr>
          <w:sz w:val="20"/>
          <w:szCs w:val="20"/>
          <w:color w:val="auto"/>
        </w:rPr>
      </w:pPr>
    </w:p>
    <w:p>
      <w:pPr>
        <w:ind w:right="3439" w:firstLine="930"/>
        <w:spacing w:after="0" w:line="295" w:lineRule="auto"/>
        <w:rPr>
          <w:sz w:val="20"/>
          <w:szCs w:val="20"/>
          <w:color w:val="auto"/>
        </w:rPr>
      </w:pPr>
      <w:r>
        <w:rPr>
          <w:rFonts w:ascii="Courier New" w:cs="Courier New" w:eastAsia="Courier New" w:hAnsi="Courier New"/>
          <w:sz w:val="14"/>
          <w:szCs w:val="14"/>
          <w:color w:val="auto"/>
        </w:rPr>
        <w:t>If the Issuer shall establish pursuant to Section 2.3 that the Securities of a series are to be issued in the form of one or more Global</w:t>
      </w:r>
    </w:p>
    <w:p>
      <w:pPr>
        <w:sectPr>
          <w:pgSz w:w="11900" w:h="16838" w:orient="portrait"/>
          <w:cols w:equalWidth="0" w:num="1">
            <w:col w:w="10219"/>
          </w:cols>
          <w:pgMar w:left="240" w:top="321" w:right="1440" w:bottom="0" w:gutter="0" w:footer="0" w:header="0"/>
        </w:sectPr>
      </w:pPr>
    </w:p>
    <w:bookmarkStart w:id="62" w:name="page63"/>
    <w:bookmarkEnd w:id="62"/>
    <w:p>
      <w:pPr>
        <w:ind w:right="2959"/>
        <w:spacing w:after="0" w:line="272" w:lineRule="auto"/>
        <w:rPr>
          <w:sz w:val="20"/>
          <w:szCs w:val="20"/>
          <w:color w:val="auto"/>
        </w:rPr>
      </w:pPr>
      <w:r>
        <w:rPr>
          <w:rFonts w:ascii="Courier New" w:cs="Courier New" w:eastAsia="Courier New" w:hAnsi="Courier New"/>
          <w:sz w:val="14"/>
          <w:szCs w:val="14"/>
          <w:color w:val="auto"/>
        </w:rPr>
        <w:t>Securities, then the Issuer shall execute and the Trustee shall, in accordance with this Section and the Issuer Order with respect to such series, authenticate and deliver one or more Global Securities that (i) shall represent and shall be denominated in an amount equal to the aggregate principal amount of all of the Securities of such series having the same terms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such Depositary or by the Depositary or any such nominee to a successor Depositary or a nominee of such successor Depositary."</w:t>
      </w:r>
    </w:p>
    <w:p>
      <w:pPr>
        <w:spacing w:after="0" w:line="200" w:lineRule="exact"/>
        <w:rPr>
          <w:sz w:val="20"/>
          <w:szCs w:val="20"/>
          <w:color w:val="auto"/>
        </w:rPr>
      </w:pPr>
    </w:p>
    <w:p>
      <w:pPr>
        <w:spacing w:after="0" w:line="325"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Each Depositary designated pursuant to Section 2.3 must, at the time of its designation and at all times while it serves as Depositary, be a clearing agency registered under the Securities Exchange Act of 1934, as amended, and any other applicable statute or regulation.</w:t>
      </w:r>
    </w:p>
    <w:p>
      <w:pPr>
        <w:spacing w:after="0" w:line="36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Notwithstanding any other provision of this Section 2.5, unless and until it is exchanged in whole or in part for Securities in definitive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363"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If at any time the Depositary for any Securities of a series represented by one or more Global Securities notifies the Issuer that it is unwilling or unable to continue as Depositary for such Securities or if at any time the Depositary for such Securities shall no longer be eligible under this Section 2.5, the Issuer shall appoint a successor Depositary eligible under this Section 2.5 with respect to such Securities. If a successor Depositary eligible under this Section 2.5 for such Securities is not appointed by the Issuer within 90 days after the Issuer receives such notice or becomes aware of such ineligibility, the Issuer's election pursuant to Section 2.3 that such Securities be represented by one or more Global Securities shall no longer be effective and the Issuer will execute, and the Trustee, upon receipt of an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Global Security or Securities representing such Securities in exchange for such Global Security or Securities.</w:t>
      </w:r>
    </w:p>
    <w:p>
      <w:pPr>
        <w:spacing w:after="0" w:line="200" w:lineRule="exact"/>
        <w:rPr>
          <w:sz w:val="20"/>
          <w:szCs w:val="20"/>
          <w:color w:val="auto"/>
        </w:rPr>
      </w:pPr>
    </w:p>
    <w:p>
      <w:pPr>
        <w:spacing w:after="0" w:line="32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Issuer Order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Global Security or Securities representing such Securities, in exchange for such Global Security or Securities.</w:t>
      </w:r>
    </w:p>
    <w:p>
      <w:pPr>
        <w:spacing w:after="0" w:line="364"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If specified by the Issuer pursuant to Section 2.3 with respect to Securities represented by a Global Security, the Depositary for such Global Security may surrender such Global Security in exchange in whole or in part for Securities of the same series in definitive registered form on such terms as are acceptable to the Issuer and such Depositary. Thereupon, the Issuer shall execute, and the Trustee shall authenticate and deliver, without service charge,</w:t>
      </w:r>
    </w:p>
    <w:p>
      <w:pPr>
        <w:spacing w:after="0" w:line="362" w:lineRule="exact"/>
        <w:rPr>
          <w:sz w:val="20"/>
          <w:szCs w:val="20"/>
          <w:color w:val="auto"/>
        </w:rPr>
      </w:pPr>
    </w:p>
    <w:p>
      <w:pPr>
        <w:ind w:left="840" w:right="3799" w:firstLine="551"/>
        <w:spacing w:after="0" w:line="276" w:lineRule="auto"/>
        <w:tabs>
          <w:tab w:leader="none" w:pos="177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340" w:lineRule="exact"/>
        <w:rPr>
          <w:rFonts w:ascii="Courier New" w:cs="Courier New" w:eastAsia="Courier New" w:hAnsi="Courier New"/>
          <w:sz w:val="14"/>
          <w:szCs w:val="14"/>
          <w:color w:val="auto"/>
        </w:rPr>
      </w:pPr>
    </w:p>
    <w:p>
      <w:pPr>
        <w:ind w:left="840" w:right="3899" w:firstLine="551"/>
        <w:spacing w:after="0" w:line="235" w:lineRule="auto"/>
        <w:tabs>
          <w:tab w:leader="none" w:pos="1863"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365" w:lineRule="exact"/>
        <w:rPr>
          <w:sz w:val="20"/>
          <w:szCs w:val="20"/>
          <w:color w:val="auto"/>
        </w:rPr>
      </w:pPr>
    </w:p>
    <w:p>
      <w:pPr>
        <w:ind w:right="2959" w:firstLine="1395"/>
        <w:spacing w:after="0" w:line="276" w:lineRule="auto"/>
        <w:rPr>
          <w:sz w:val="20"/>
          <w:szCs w:val="20"/>
          <w:color w:val="auto"/>
        </w:rPr>
      </w:pPr>
      <w:r>
        <w:rPr>
          <w:rFonts w:ascii="Courier New" w:cs="Courier New" w:eastAsia="Courier New" w:hAnsi="Courier New"/>
          <w:sz w:val="14"/>
          <w:szCs w:val="14"/>
          <w:color w:val="auto"/>
        </w:rPr>
        <w:t>Upon the exchange of a Global Security for Securities in definitive registered form without coupons, in authorized denominations, such Global Security shall be cancelled by the Trustee or an agent of the Issuer or the Trustee. Securities in definitive registered form without coupons issued in exchange for a Global Security pursuant to this Section 2.5 shall be</w:t>
      </w:r>
    </w:p>
    <w:p>
      <w:pPr>
        <w:sectPr>
          <w:pgSz w:w="11900" w:h="16838" w:orient="portrait"/>
          <w:cols w:equalWidth="0" w:num="1">
            <w:col w:w="10219"/>
          </w:cols>
          <w:pgMar w:left="240" w:top="142" w:right="1440" w:bottom="0" w:gutter="0" w:footer="0" w:header="0"/>
        </w:sectPr>
      </w:pPr>
    </w:p>
    <w:bookmarkStart w:id="63" w:name="page64"/>
    <w:bookmarkEnd w:id="63"/>
    <w:p>
      <w:pPr>
        <w:ind w:right="2959"/>
        <w:spacing w:after="0" w:line="236" w:lineRule="auto"/>
        <w:rPr>
          <w:sz w:val="20"/>
          <w:szCs w:val="20"/>
          <w:color w:val="auto"/>
        </w:rPr>
      </w:pPr>
      <w:r>
        <w:rPr>
          <w:rFonts w:ascii="Courier New" w:cs="Courier New" w:eastAsia="Courier New" w:hAnsi="Courier New"/>
          <w:sz w:val="16"/>
          <w:szCs w:val="16"/>
          <w:color w:val="auto"/>
        </w:rPr>
        <w:t>registered in such names and in such authorized denominations as the Depositary for such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2.6 Certificate of Authentication.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364"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2.7 Denomination and Date of Securities; Payments of Interest. The Securities shall be issuable as registered securities without coupons and in denominations as shall be specified as contemplated by Section 2.3.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with the approval of the Trustee as evidenced by the execution and authentication thereof.</w:t>
      </w:r>
    </w:p>
    <w:p>
      <w:pPr>
        <w:spacing w:after="0" w:line="364" w:lineRule="exact"/>
        <w:rPr>
          <w:sz w:val="20"/>
          <w:szCs w:val="20"/>
          <w:color w:val="auto"/>
        </w:rPr>
      </w:pPr>
    </w:p>
    <w:p>
      <w:pPr>
        <w:ind w:right="3059" w:firstLine="1395"/>
        <w:spacing w:after="0" w:line="283" w:lineRule="auto"/>
        <w:rPr>
          <w:sz w:val="20"/>
          <w:szCs w:val="20"/>
          <w:color w:val="auto"/>
        </w:rPr>
      </w:pPr>
      <w:r>
        <w:rPr>
          <w:rFonts w:ascii="Courier New" w:cs="Courier New" w:eastAsia="Courier New" w:hAnsi="Courier New"/>
          <w:sz w:val="14"/>
          <w:szCs w:val="14"/>
          <w:color w:val="auto"/>
        </w:rPr>
        <w:t>Each Security shall be dated the date of its authentication, shall bear interest, if any, from the date and shall be payable on the dates, in each case, which shall be specified as contemplated by Section 2.3.</w:t>
      </w:r>
    </w:p>
    <w:p>
      <w:pPr>
        <w:spacing w:after="0" w:line="333"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2.8 Registration, Transfer and Exchange. The Issuer will keep or cause to be kept at each office or agency to be maintained for the purpose as provided in Section 3.2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364" w:lineRule="exact"/>
        <w:rPr>
          <w:sz w:val="20"/>
          <w:szCs w:val="20"/>
          <w:color w:val="auto"/>
        </w:rPr>
      </w:pPr>
    </w:p>
    <w:p>
      <w:pPr>
        <w:ind w:right="3059" w:firstLine="1395"/>
        <w:spacing w:after="0" w:line="236" w:lineRule="auto"/>
        <w:rPr>
          <w:sz w:val="20"/>
          <w:szCs w:val="20"/>
          <w:color w:val="auto"/>
        </w:rPr>
      </w:pPr>
      <w:r>
        <w:rPr>
          <w:rFonts w:ascii="Courier New" w:cs="Courier New" w:eastAsia="Courier New" w:hAnsi="Courier New"/>
          <w:sz w:val="16"/>
          <w:szCs w:val="16"/>
          <w:color w:val="auto"/>
        </w:rPr>
        <w:t>Upon due presentation for registration of transfer of any Security of any series at any such office or agency to be maintained for the purpose as provided in Section 3.2, the Issuer shall execute and the Trustee shall authenticate and deliver in the name of the transferee or transferees a new Security or Securities of the same series in authorized denominations for a like aggregate principal amount.</w:t>
      </w:r>
    </w:p>
    <w:p>
      <w:pPr>
        <w:spacing w:after="0" w:line="362"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Any Security or Securities of any series may be exchanged for a Security or Securities of the same series in other authorized denominations, in an equal aggregate principal amount. Securities of any series to be exchanged shall be surrendered at any office or agency to be maintained by the Issuer for the purpose as provided in Section 3.2, and the Issuer shall execute and the Trustee shall authenticate and deliver in exchange therefor the Security or Securities of the same series which the Securityholder making the exchange shall be entitled to receive, bearing numbers not contemporaneously outstanding.</w:t>
      </w:r>
    </w:p>
    <w:p>
      <w:pPr>
        <w:spacing w:after="0" w:line="364" w:lineRule="exact"/>
        <w:rPr>
          <w:sz w:val="20"/>
          <w:szCs w:val="20"/>
          <w:color w:val="auto"/>
        </w:rPr>
      </w:pPr>
    </w:p>
    <w:p>
      <w:pPr>
        <w:ind w:right="3339" w:firstLine="1395"/>
        <w:spacing w:after="0" w:line="283" w:lineRule="auto"/>
        <w:rPr>
          <w:sz w:val="20"/>
          <w:szCs w:val="20"/>
          <w:color w:val="auto"/>
        </w:rPr>
      </w:pPr>
      <w:r>
        <w:rPr>
          <w:rFonts w:ascii="Courier New" w:cs="Courier New" w:eastAsia="Courier New" w:hAnsi="Courier New"/>
          <w:sz w:val="14"/>
          <w:szCs w:val="14"/>
          <w:color w:val="auto"/>
        </w:rPr>
        <w:t>All Securities presented for registration of transfer, exchange, redemption or payment shall (if so required by the Issuer or the Trustee) be duly endorsed by, or be accompanied by a written instrument or</w:t>
      </w:r>
    </w:p>
    <w:p>
      <w:pPr>
        <w:sectPr>
          <w:pgSz w:w="11900" w:h="16838" w:orient="portrait"/>
          <w:cols w:equalWidth="0" w:num="1">
            <w:col w:w="10219"/>
          </w:cols>
          <w:pgMar w:left="240" w:top="142" w:right="1440" w:bottom="0" w:gutter="0" w:footer="0" w:header="0"/>
        </w:sectPr>
      </w:pPr>
    </w:p>
    <w:bookmarkStart w:id="64" w:name="page65"/>
    <w:bookmarkEnd w:id="64"/>
    <w:p>
      <w:pPr>
        <w:ind w:right="3339"/>
        <w:spacing w:after="0" w:line="295" w:lineRule="auto"/>
        <w:rPr>
          <w:sz w:val="20"/>
          <w:szCs w:val="20"/>
          <w:color w:val="auto"/>
        </w:rPr>
      </w:pPr>
      <w:r>
        <w:rPr>
          <w:rFonts w:ascii="Courier New" w:cs="Courier New" w:eastAsia="Courier New" w:hAnsi="Courier New"/>
          <w:sz w:val="14"/>
          <w:szCs w:val="14"/>
          <w:color w:val="auto"/>
        </w:rPr>
        <w:t>instruments of transfer in form satisfactory to the Issuer and the Trustee duly executed by, the holder or his attorney duly authorized in writing.</w:t>
      </w:r>
    </w:p>
    <w:p>
      <w:pPr>
        <w:spacing w:after="0" w:line="326"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36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except, in the case of any Security where notice has been given that such Security is to be redeemed in part, the portion thereof not so to be redeemed.</w:t>
      </w:r>
    </w:p>
    <w:p>
      <w:pPr>
        <w:spacing w:after="0" w:line="362"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363"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SECTION 2.9 Mutilated, Defaced, Destroyed, Lost and Stolen Securities.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bearing a number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shall furnish evidence to their satisfaction of the destruction, loss or theft of such Security and of the ownership thereof.</w:t>
      </w:r>
    </w:p>
    <w:p>
      <w:pPr>
        <w:spacing w:after="0" w:line="367"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200" w:lineRule="exact"/>
        <w:rPr>
          <w:sz w:val="20"/>
          <w:szCs w:val="20"/>
          <w:color w:val="auto"/>
        </w:rPr>
      </w:pPr>
    </w:p>
    <w:p>
      <w:pPr>
        <w:spacing w:after="0" w:line="325"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that substitute Security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368" w:lineRule="exact"/>
        <w:rPr>
          <w:sz w:val="20"/>
          <w:szCs w:val="20"/>
          <w:color w:val="auto"/>
        </w:rPr>
      </w:pPr>
    </w:p>
    <w:p>
      <w:pPr>
        <w:ind w:right="3059" w:firstLine="1395"/>
        <w:spacing w:after="0" w:line="273" w:lineRule="auto"/>
        <w:rPr>
          <w:sz w:val="20"/>
          <w:szCs w:val="20"/>
          <w:color w:val="auto"/>
        </w:rPr>
      </w:pPr>
      <w:r>
        <w:rPr>
          <w:rFonts w:ascii="Courier New" w:cs="Courier New" w:eastAsia="Courier New" w:hAnsi="Courier New"/>
          <w:sz w:val="14"/>
          <w:szCs w:val="14"/>
          <w:color w:val="auto"/>
        </w:rPr>
        <w:t>SECTION 2.10 Cancellation of Securities; Disposition Thereof. All Securities surrendered for payment, redemption, registration of transfer or exchange, or for credit against any payment in respect of a sinking or analogous fund, if surrendered to the Issuer or any agent of the Issuer or of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in accordance with its customary procedures and deliver a certificate of disposition to the Issuer. If the Issuer shall acquire any of the Securities, such acquisition shall not operate as a redemption or satisfaction of the indebtedness represented by such Securities unless and until the same are delivered to the Trustee for cancellation.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12" w:lineRule="exact"/>
        <w:rPr>
          <w:sz w:val="20"/>
          <w:szCs w:val="20"/>
          <w:color w:val="auto"/>
        </w:rPr>
      </w:pPr>
    </w:p>
    <w:p>
      <w:pPr>
        <w:ind w:left="1400"/>
        <w:spacing w:after="0"/>
        <w:tabs>
          <w:tab w:leader="none" w:pos="2680" w:val="left"/>
          <w:tab w:leader="none" w:pos="4820" w:val="left"/>
        </w:tabs>
        <w:rPr>
          <w:sz w:val="20"/>
          <w:szCs w:val="20"/>
          <w:color w:val="auto"/>
        </w:rPr>
      </w:pPr>
      <w:r>
        <w:rPr>
          <w:rFonts w:ascii="Courier New" w:cs="Courier New" w:eastAsia="Courier New" w:hAnsi="Courier New"/>
          <w:sz w:val="16"/>
          <w:szCs w:val="16"/>
          <w:color w:val="auto"/>
        </w:rPr>
        <w:t>SECTION 2.11</w:t>
        <w:tab/>
        <w:t>Temporary Securities.</w:t>
      </w:r>
      <w:r>
        <w:rPr>
          <w:sz w:val="20"/>
          <w:szCs w:val="20"/>
          <w:color w:val="auto"/>
        </w:rPr>
        <w:tab/>
      </w:r>
      <w:r>
        <w:rPr>
          <w:rFonts w:ascii="Courier New" w:cs="Courier New" w:eastAsia="Courier New" w:hAnsi="Courier New"/>
          <w:sz w:val="14"/>
          <w:szCs w:val="14"/>
          <w:color w:val="auto"/>
        </w:rPr>
        <w:t>Pending the preparation of</w:t>
      </w:r>
    </w:p>
    <w:p>
      <w:pPr>
        <w:sectPr>
          <w:pgSz w:w="11900" w:h="16838" w:orient="portrait"/>
          <w:cols w:equalWidth="0" w:num="1">
            <w:col w:w="10219"/>
          </w:cols>
          <w:pgMar w:left="240" w:top="142" w:right="1440" w:bottom="0" w:gutter="0" w:footer="0" w:header="0"/>
          <w:type w:val="continuous"/>
        </w:sectPr>
      </w:pPr>
    </w:p>
    <w:bookmarkStart w:id="65" w:name="page66"/>
    <w:bookmarkEnd w:id="65"/>
    <w:p>
      <w:pPr>
        <w:ind w:right="2879"/>
        <w:spacing w:after="0" w:line="236" w:lineRule="auto"/>
        <w:rPr>
          <w:sz w:val="20"/>
          <w:szCs w:val="20"/>
          <w:color w:val="auto"/>
        </w:rPr>
      </w:pPr>
      <w:r>
        <w:rPr>
          <w:rFonts w:ascii="Courier New" w:cs="Courier New" w:eastAsia="Courier New" w:hAnsi="Courier New"/>
          <w:sz w:val="16"/>
          <w:szCs w:val="16"/>
          <w:color w:val="auto"/>
        </w:rPr>
        <w:t>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372" w:lineRule="exact"/>
        <w:rPr>
          <w:sz w:val="20"/>
          <w:szCs w:val="20"/>
          <w:color w:val="auto"/>
        </w:rPr>
      </w:pPr>
    </w:p>
    <w:p>
      <w:pPr>
        <w:ind w:right="3059" w:firstLine="1395"/>
        <w:spacing w:after="0" w:line="235" w:lineRule="auto"/>
        <w:rPr>
          <w:sz w:val="20"/>
          <w:szCs w:val="20"/>
          <w:color w:val="auto"/>
        </w:rPr>
      </w:pPr>
      <w:r>
        <w:rPr>
          <w:rFonts w:ascii="Courier New" w:cs="Courier New" w:eastAsia="Courier New" w:hAnsi="Courier New"/>
          <w:sz w:val="16"/>
          <w:szCs w:val="16"/>
          <w:color w:val="auto"/>
        </w:rPr>
        <w:t>SECTION 2.12 Computation of Interest. Except as otherwise specified as contemplated by Section 2.3 for Securities of any series, interest on the Securities of each series shall be computed on the basis of a 360 day year of twelve 30-day months.</w:t>
      </w:r>
    </w:p>
    <w:p>
      <w:pPr>
        <w:spacing w:after="0" w:line="35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THREE</w:t>
      </w:r>
    </w:p>
    <w:p>
      <w:pPr>
        <w:spacing w:after="0" w:line="35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COVENANTS OF THE ISSUER AND THE TRUSTEE</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3.1 Payment of Principal and Interest.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instalment of interest on the Securities of any series may be paid by mailing checks for such interest payable to or upon the written order of the holders of Securities entitled thereto as they shall appear on the registry books of the Issuer.</w:t>
      </w:r>
    </w:p>
    <w:p>
      <w:pPr>
        <w:spacing w:after="0" w:line="364"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SECTION 3.2 Offices for Payments, etc. So long as any of the Securities remain Outstanding, the Issuer will maintain in The City of New York, the following for each series: an office or agency (a) where the Securities may be presented for payment, (b) where the Securities may be presented for registration of transfer and for exchange as in this Indenture provided and (c) where notices and demands to or upon the Issuer in respect of the Securities or of this Indenture may be served. The Issuer will give to the Trustee written notice of the location of any such office or agency and of any change of location thereof. Unless otherwise specified in accordance with Section 2.3, the Issuer hereby initially designates the Corporate Trust Office of Chemical Bank,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368" w:lineRule="exact"/>
        <w:rPr>
          <w:sz w:val="20"/>
          <w:szCs w:val="20"/>
          <w:color w:val="auto"/>
        </w:rPr>
      </w:pPr>
    </w:p>
    <w:p>
      <w:pPr>
        <w:ind w:right="3239" w:firstLine="1395"/>
        <w:spacing w:after="0" w:line="235" w:lineRule="auto"/>
        <w:rPr>
          <w:sz w:val="20"/>
          <w:szCs w:val="20"/>
          <w:color w:val="auto"/>
        </w:rPr>
      </w:pPr>
      <w:r>
        <w:rPr>
          <w:rFonts w:ascii="Courier New" w:cs="Courier New" w:eastAsia="Courier New" w:hAnsi="Courier New"/>
          <w:sz w:val="16"/>
          <w:szCs w:val="16"/>
          <w:color w:val="auto"/>
        </w:rPr>
        <w:t>SECTION 3.3 Appointment to Fill a Vacancy in Office of Trustee. The Issuer, whenever necessary to avoid or fill a vacancy in the office of Trustee, will appoint, in the manner provided in Section 5.9, a Trustee, so that there shall at all times be a Trustee with respect to each series of Securities hereunder.</w:t>
      </w:r>
    </w:p>
    <w:p>
      <w:pPr>
        <w:spacing w:after="0" w:line="365"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SECTION 3.4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365" w:lineRule="exact"/>
        <w:rPr>
          <w:sz w:val="20"/>
          <w:szCs w:val="20"/>
          <w:color w:val="auto"/>
        </w:rPr>
      </w:pPr>
    </w:p>
    <w:p>
      <w:pPr>
        <w:ind w:left="840" w:right="3339" w:firstLine="551"/>
        <w:spacing w:after="0" w:line="236" w:lineRule="auto"/>
        <w:tabs>
          <w:tab w:leader="none" w:pos="177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361" w:lineRule="exact"/>
        <w:rPr>
          <w:rFonts w:ascii="Courier New" w:cs="Courier New" w:eastAsia="Courier New" w:hAnsi="Courier New"/>
          <w:sz w:val="16"/>
          <w:szCs w:val="16"/>
          <w:color w:val="auto"/>
        </w:rPr>
      </w:pPr>
    </w:p>
    <w:p>
      <w:pPr>
        <w:ind w:left="840" w:right="2959" w:firstLine="551"/>
        <w:spacing w:after="0" w:line="279" w:lineRule="auto"/>
        <w:tabs>
          <w:tab w:leader="none" w:pos="1863"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ectPr>
          <w:pgSz w:w="11900" w:h="16838" w:orient="portrait"/>
          <w:cols w:equalWidth="0" w:num="1">
            <w:col w:w="10219"/>
          </w:cols>
          <w:pgMar w:left="240" w:top="142" w:right="1440" w:bottom="10" w:gutter="0" w:footer="0" w:header="0"/>
        </w:sectPr>
      </w:pPr>
    </w:p>
    <w:bookmarkStart w:id="66" w:name="page67"/>
    <w:bookmarkEnd w:id="66"/>
    <w:p>
      <w:pPr>
        <w:ind w:left="840" w:right="2959" w:firstLine="551"/>
        <w:spacing w:after="0" w:line="235" w:lineRule="auto"/>
        <w:tabs>
          <w:tab w:leader="none" w:pos="186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will pay any such sums so held by it in trust to the Trustee upon the Trustee's written request at any time during the continuance of the failure referred to in clause (b) above.</w:t>
      </w:r>
    </w:p>
    <w:p>
      <w:pPr>
        <w:spacing w:after="0" w:line="362" w:lineRule="exact"/>
        <w:rPr>
          <w:sz w:val="20"/>
          <w:szCs w:val="20"/>
          <w:color w:val="auto"/>
        </w:rPr>
      </w:pPr>
    </w:p>
    <w:p>
      <w:pPr>
        <w:ind w:right="3239" w:firstLine="1395"/>
        <w:spacing w:after="0" w:line="235" w:lineRule="auto"/>
        <w:rPr>
          <w:sz w:val="20"/>
          <w:szCs w:val="20"/>
          <w:color w:val="auto"/>
        </w:rPr>
      </w:pPr>
      <w:r>
        <w:rPr>
          <w:rFonts w:ascii="Courier New" w:cs="Courier New" w:eastAsia="Courier New" w:hAnsi="Courier New"/>
          <w:sz w:val="16"/>
          <w:szCs w:val="16"/>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365" w:lineRule="exact"/>
        <w:rPr>
          <w:sz w:val="20"/>
          <w:szCs w:val="20"/>
          <w:color w:val="auto"/>
        </w:rPr>
      </w:pPr>
    </w:p>
    <w:p>
      <w:pPr>
        <w:ind w:right="3239" w:firstLine="1395"/>
        <w:spacing w:after="0" w:line="236" w:lineRule="auto"/>
        <w:rPr>
          <w:sz w:val="20"/>
          <w:szCs w:val="20"/>
          <w:color w:val="auto"/>
        </w:rPr>
      </w:pPr>
      <w:r>
        <w:rPr>
          <w:rFonts w:ascii="Courier New" w:cs="Courier New" w:eastAsia="Courier New" w:hAnsi="Courier New"/>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362" w:lineRule="exact"/>
        <w:rPr>
          <w:sz w:val="20"/>
          <w:szCs w:val="20"/>
          <w:color w:val="auto"/>
        </w:rPr>
      </w:pPr>
    </w:p>
    <w:p>
      <w:pPr>
        <w:ind w:right="3059" w:firstLine="1395"/>
        <w:spacing w:after="0" w:line="236" w:lineRule="auto"/>
        <w:rPr>
          <w:sz w:val="20"/>
          <w:szCs w:val="20"/>
          <w:color w:val="auto"/>
        </w:rPr>
      </w:pPr>
      <w:r>
        <w:rPr>
          <w:rFonts w:ascii="Courier New" w:cs="Courier New" w:eastAsia="Courier New" w:hAnsi="Courier New"/>
          <w:sz w:val="16"/>
          <w:szCs w:val="16"/>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362" w:lineRule="exact"/>
        <w:rPr>
          <w:sz w:val="20"/>
          <w:szCs w:val="20"/>
          <w:color w:val="auto"/>
        </w:rPr>
      </w:pPr>
    </w:p>
    <w:p>
      <w:pPr>
        <w:jc w:val="both"/>
        <w:ind w:right="3059" w:firstLine="1395"/>
        <w:spacing w:after="0" w:line="235" w:lineRule="auto"/>
        <w:rPr>
          <w:sz w:val="20"/>
          <w:szCs w:val="20"/>
          <w:color w:val="auto"/>
        </w:rPr>
      </w:pPr>
      <w:r>
        <w:rPr>
          <w:rFonts w:ascii="Courier New" w:cs="Courier New" w:eastAsia="Courier New" w:hAnsi="Courier New"/>
          <w:sz w:val="16"/>
          <w:szCs w:val="16"/>
          <w:color w:val="auto"/>
        </w:rPr>
        <w:t>Anything in this Section to the contrary notwithstanding, the agreement to hold sums in trust as provided in this Section is subject to the provisions of Section 9.3 and 9.4.</w:t>
      </w:r>
    </w:p>
    <w:p>
      <w:pPr>
        <w:spacing w:after="0" w:line="200" w:lineRule="exact"/>
        <w:rPr>
          <w:sz w:val="20"/>
          <w:szCs w:val="20"/>
          <w:color w:val="auto"/>
        </w:rPr>
      </w:pPr>
    </w:p>
    <w:p>
      <w:pPr>
        <w:spacing w:after="0" w:line="335" w:lineRule="exact"/>
        <w:rPr>
          <w:sz w:val="20"/>
          <w:szCs w:val="20"/>
          <w:color w:val="auto"/>
        </w:rPr>
      </w:pPr>
    </w:p>
    <w:p>
      <w:pPr>
        <w:ind w:left="1400"/>
        <w:spacing w:after="0"/>
        <w:tabs>
          <w:tab w:leader="none" w:pos="2580" w:val="left"/>
        </w:tabs>
        <w:rPr>
          <w:sz w:val="20"/>
          <w:szCs w:val="20"/>
          <w:color w:val="auto"/>
        </w:rPr>
      </w:pPr>
      <w:r>
        <w:rPr>
          <w:rFonts w:ascii="Courier New" w:cs="Courier New" w:eastAsia="Courier New" w:hAnsi="Courier New"/>
          <w:sz w:val="16"/>
          <w:szCs w:val="16"/>
          <w:color w:val="auto"/>
        </w:rPr>
        <w:t>SECTION 3.5</w:t>
      </w:r>
      <w:r>
        <w:rPr>
          <w:sz w:val="20"/>
          <w:szCs w:val="20"/>
          <w:color w:val="auto"/>
        </w:rPr>
        <w:tab/>
      </w:r>
      <w:r>
        <w:rPr>
          <w:rFonts w:ascii="Courier New" w:cs="Courier New" w:eastAsia="Courier New" w:hAnsi="Courier New"/>
          <w:sz w:val="14"/>
          <w:szCs w:val="14"/>
          <w:color w:val="auto"/>
        </w:rPr>
        <w:t>Certificate of the Issuer.</w:t>
      </w:r>
    </w:p>
    <w:p>
      <w:pPr>
        <w:spacing w:after="0" w:line="4" w:lineRule="exact"/>
        <w:rPr>
          <w:sz w:val="20"/>
          <w:szCs w:val="20"/>
          <w:color w:val="auto"/>
        </w:rPr>
      </w:pPr>
    </w:p>
    <w:p>
      <w:pPr>
        <w:ind w:right="3339"/>
        <w:spacing w:after="0" w:line="236" w:lineRule="auto"/>
        <w:rPr>
          <w:sz w:val="20"/>
          <w:szCs w:val="20"/>
          <w:color w:val="auto"/>
        </w:rPr>
      </w:pPr>
      <w:r>
        <w:rPr>
          <w:rFonts w:ascii="Courier New" w:cs="Courier New" w:eastAsia="Courier New" w:hAnsi="Courier New"/>
          <w:sz w:val="16"/>
          <w:szCs w:val="16"/>
          <w:color w:val="auto"/>
        </w:rPr>
        <w:t>The Issuer will deliver to the Trustee, on or before a date not more than 120 days after the end of each fiscal year of the Issuer ending after the date of this Indenture, a written statement signed by the following officers (one of whom shall be the principal executive, financial or accounting officer of the Issuer): the Chairman, the President or a Vice President, and by the Treasurer, an Assistant Treasurer, the Comptroller, an Assistant Comptroller, the Secretary or the Assistant Secretary of the issuer, stating whether or not, after a review under each signer's supervision of the activities of the Issuer during such year and of the Issuer's performance under this Indenture, to the best knowledge, based on such review, of the signers thereof, the issuer has fulfilled all of its obligations, conditions and covenants under this Indenture throughout such year, and, if there has been a default in the fulfillment of any such obligation, condition or covenant specifying each default and the nature and status thereof.</w:t>
      </w:r>
    </w:p>
    <w:p>
      <w:pPr>
        <w:spacing w:after="0" w:line="189" w:lineRule="exact"/>
        <w:rPr>
          <w:sz w:val="20"/>
          <w:szCs w:val="20"/>
          <w:color w:val="auto"/>
        </w:rPr>
      </w:pPr>
    </w:p>
    <w:p>
      <w:pPr>
        <w:ind w:right="2879" w:firstLine="1395"/>
        <w:spacing w:after="0" w:line="273" w:lineRule="auto"/>
        <w:rPr>
          <w:sz w:val="20"/>
          <w:szCs w:val="20"/>
          <w:color w:val="auto"/>
        </w:rPr>
      </w:pPr>
      <w:r>
        <w:rPr>
          <w:rFonts w:ascii="Courier New" w:cs="Courier New" w:eastAsia="Courier New" w:hAnsi="Courier New"/>
          <w:sz w:val="14"/>
          <w:szCs w:val="14"/>
          <w:color w:val="auto"/>
        </w:rPr>
        <w:t>SECTION 3.6 Securityholders Lists.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15 days after each record date for the payment of interest on such Securities, as hereinabove specified, as of such record date and on dates to be determined pursuant to Section 2.3 for non-interest bearing securities in each year, and (b) at such other times as the Trustee may request in writing, within thirty days after receipt by the Issuer of any such request as of a date not more than 15 days prior to the time such information is furnished.</w:t>
      </w:r>
    </w:p>
    <w:p>
      <w:pPr>
        <w:spacing w:after="0" w:line="200" w:lineRule="exact"/>
        <w:rPr>
          <w:sz w:val="20"/>
          <w:szCs w:val="20"/>
          <w:color w:val="auto"/>
        </w:rPr>
      </w:pPr>
    </w:p>
    <w:p>
      <w:pPr>
        <w:spacing w:after="0" w:line="320" w:lineRule="exact"/>
        <w:rPr>
          <w:sz w:val="20"/>
          <w:szCs w:val="20"/>
          <w:color w:val="auto"/>
        </w:rPr>
      </w:pPr>
    </w:p>
    <w:p>
      <w:pPr>
        <w:ind w:right="2959" w:firstLine="1395"/>
        <w:spacing w:after="0" w:line="275" w:lineRule="auto"/>
        <w:rPr>
          <w:sz w:val="20"/>
          <w:szCs w:val="20"/>
          <w:color w:val="auto"/>
        </w:rPr>
      </w:pPr>
      <w:r>
        <w:rPr>
          <w:rFonts w:ascii="Courier New" w:cs="Courier New" w:eastAsia="Courier New" w:hAnsi="Courier New"/>
          <w:sz w:val="14"/>
          <w:szCs w:val="14"/>
          <w:color w:val="auto"/>
        </w:rPr>
        <w:t>SECTION 3.7 Reports by the Issuer. The Issuer covenants to file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 or pursuant to Section 314 of the Trust Indenture Act of 1939.</w:t>
      </w:r>
    </w:p>
    <w:p>
      <w:pPr>
        <w:spacing w:after="0" w:line="341" w:lineRule="exact"/>
        <w:rPr>
          <w:sz w:val="20"/>
          <w:szCs w:val="20"/>
          <w:color w:val="auto"/>
        </w:rPr>
      </w:pPr>
    </w:p>
    <w:p>
      <w:pPr>
        <w:ind w:right="3159" w:firstLine="1395"/>
        <w:spacing w:after="0" w:line="236" w:lineRule="auto"/>
        <w:rPr>
          <w:sz w:val="20"/>
          <w:szCs w:val="20"/>
          <w:color w:val="auto"/>
        </w:rPr>
      </w:pPr>
      <w:r>
        <w:rPr>
          <w:rFonts w:ascii="Courier New" w:cs="Courier New" w:eastAsia="Courier New" w:hAnsi="Courier New"/>
          <w:sz w:val="16"/>
          <w:szCs w:val="16"/>
          <w:color w:val="auto"/>
        </w:rPr>
        <w:t>SECTION 3.8 Reports by the Trustee. Any Trustee's report required under Section 313(a) of the Trust Indenture Act of 1939 shall be transmitted on or before July 15 in each year following the date hereof, so long as any Securities are Outstanding hereunder, and shall be dated as of a date convenient to the Trustee no more than 60 nor less than 45 days prior thereto. At the time it delivers such report, the Trustee shall deliver a copy thereof to the Issuer.</w:t>
      </w:r>
    </w:p>
    <w:p>
      <w:pPr>
        <w:spacing w:after="0" w:line="362" w:lineRule="exact"/>
        <w:rPr>
          <w:sz w:val="20"/>
          <w:szCs w:val="20"/>
          <w:color w:val="auto"/>
        </w:rPr>
      </w:pPr>
    </w:p>
    <w:p>
      <w:pPr>
        <w:ind w:right="3239" w:firstLine="1395"/>
        <w:spacing w:after="0" w:line="274" w:lineRule="auto"/>
        <w:rPr>
          <w:sz w:val="20"/>
          <w:szCs w:val="20"/>
          <w:color w:val="auto"/>
        </w:rPr>
      </w:pPr>
      <w:r>
        <w:rPr>
          <w:rFonts w:ascii="Courier New" w:cs="Courier New" w:eastAsia="Courier New" w:hAnsi="Courier New"/>
          <w:sz w:val="14"/>
          <w:szCs w:val="14"/>
          <w:color w:val="auto"/>
        </w:rPr>
        <w:t>SECTION 3.9 Limitation on Liens. The Issuer will not, nor will it permit any Restricted Subsidiary to, incur, assume, guarantee or suffer to exist any Indebtedness for money borrowed (herein referred to as "Debt") if such Debt is secured, directly or indirectly, by any mortgage, pledge, security interest or lien of any kind (hereinafter referred to as a "Mortgage") upon any Principal Property or upon any indebtedness or share of capital stock of any Restricted Subsidiary which owns any Principal Property, now owned or hereafter acquired, without making effective</w:t>
      </w:r>
    </w:p>
    <w:p>
      <w:pPr>
        <w:sectPr>
          <w:pgSz w:w="11900" w:h="16838" w:orient="portrait"/>
          <w:cols w:equalWidth="0" w:num="1">
            <w:col w:w="10219"/>
          </w:cols>
          <w:pgMar w:left="240" w:top="142" w:right="1440" w:bottom="0" w:gutter="0" w:footer="0" w:header="0"/>
        </w:sectPr>
      </w:pPr>
    </w:p>
    <w:bookmarkStart w:id="67" w:name="page68"/>
    <w:bookmarkEnd w:id="67"/>
    <w:p>
      <w:pPr>
        <w:ind w:left="5" w:right="3239"/>
        <w:spacing w:after="0" w:line="271" w:lineRule="auto"/>
        <w:rPr>
          <w:sz w:val="20"/>
          <w:szCs w:val="20"/>
          <w:color w:val="auto"/>
        </w:rPr>
      </w:pPr>
      <w:r>
        <w:rPr>
          <w:rFonts w:ascii="Courier New" w:cs="Courier New" w:eastAsia="Courier New" w:hAnsi="Courier New"/>
          <w:sz w:val="14"/>
          <w:szCs w:val="14"/>
          <w:color w:val="auto"/>
        </w:rPr>
        <w:t>provision, and the Issuer in such case will make or cause to be made effective provision, whereby the Securities of each series will be secured by such Mortgage equally and ratably with (or prior to) any other Debt thereby secured so long as such Debt shall be so secured, except that the foregoing provisions shall not apply to: (i) Mortgages existing at the time of acquisition of the property, shares of stock or indebtedness affected thereby or incurred to secure payment of all or part of the purchase price of such property, shares of stock or indebtedness or to secure Debt incurred prior to, at the time of or within 120 days after the acquisition or completion of construction of such property, shares of stock or indebtedness for the purpose of financing all or part of the purchase price or cost of construction thereof, as the case may be (provided that such Mortgages are limited to such property and improvements thereon or the shares of stock or indebtedness so acquired), (ii) Mortgages affecting property, shares of stock or indebtedness of a Person existing at the time it becomes a Restricted Subsidiary (provided that any such Mortgage shall attach only to the properties and improvements thereon or the shares of stock or indebtedness so acquired), (iii) Mortgages which secure only Debt of a Restricted Subsidiary owing to the Issuer or a Subsidiary, (iv) Mortgages or easements on property of the Issuer or any Restricted Subsidiary related to the financing of such property on a tax-exempt basis pursuant to Section 103(b)(4) or (b)(6) of the Internal Revenue Code of 1986, as amended (or any successor section thereto), that do not in the aggregate materially detract from the value of property or assets or materially impair the use thereof in the operation of the business of the Issuer or any Restricted Subsidiary, (v) Mortgages in favor of the United States of America or any instrumentality thereof, or in favor of any foreign government or any department, agency, instrumentality or political subdivision thereof, to secure partial, progress, advance or other payments pursuant to any contract or statute, (vi) Mortgages existing at the date of this Indenture, (vii) liens on property or assets of the Issuer or any Restricted Subsidiary consisting of marine Mortgages provided for in Title XI of the Merchant Marine Act of 1936 or foreign equivalents, (viii) Mortgages on property of the Issuer or any Restricted Subsidiary securing Debt incurred in connection with the financing of operating, constructing or acquiring projects, provided that the recourse for such Debt is limited to the assets of such projects, and (ix) any extension, renewal or replacement (or successive extensions, renewals or replacements), in whole or in part, of any Mortgage referred to in the foregoing clauses (i) to</w:t>
      </w:r>
    </w:p>
    <w:p>
      <w:pPr>
        <w:spacing w:after="0" w:line="200" w:lineRule="exact"/>
        <w:rPr>
          <w:sz w:val="20"/>
          <w:szCs w:val="20"/>
          <w:color w:val="auto"/>
        </w:rPr>
      </w:pPr>
    </w:p>
    <w:p>
      <w:pPr>
        <w:spacing w:after="0" w:line="330" w:lineRule="exact"/>
        <w:rPr>
          <w:sz w:val="20"/>
          <w:szCs w:val="20"/>
          <w:color w:val="auto"/>
        </w:rPr>
      </w:pPr>
    </w:p>
    <w:p>
      <w:pPr>
        <w:ind w:left="5" w:right="3239" w:hanging="5"/>
        <w:spacing w:after="0" w:line="275" w:lineRule="auto"/>
        <w:tabs>
          <w:tab w:leader="none" w:pos="65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inclusive or of any Debt secured thereby, provided that the principal amount of Debt secured thereby shall not exceed the principal amount of Debt so secured at the time of such extension, renewal or replacement, and; provided, further, that such Mortgage shall be limited to all or part of substantially the same property which secured the Mortgage extended, renewed or replaced (plus improvements on such property).</w:t>
      </w:r>
    </w:p>
    <w:p>
      <w:pPr>
        <w:spacing w:after="0" w:line="335"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Notwithstanding the foregoing, the Issuer or any Restricted</w:t>
      </w:r>
    </w:p>
    <w:p>
      <w:pPr>
        <w:ind w:left="5"/>
        <w:spacing w:after="0" w:line="236" w:lineRule="auto"/>
        <w:rPr>
          <w:sz w:val="20"/>
          <w:szCs w:val="20"/>
          <w:color w:val="auto"/>
        </w:rPr>
      </w:pPr>
      <w:r>
        <w:rPr>
          <w:rFonts w:ascii="Courier New" w:cs="Courier New" w:eastAsia="Courier New" w:hAnsi="Courier New"/>
          <w:sz w:val="16"/>
          <w:szCs w:val="16"/>
          <w:color w:val="auto"/>
        </w:rPr>
        <w:t>Subsidiary may create or permit to exist Mortgages on any Principal</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Property, or upon any indebtedness or share of capital stock of any Restricted</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Subsidiary so long as the aggregate amount of Debt secured by all such</w:t>
      </w:r>
    </w:p>
    <w:p>
      <w:pPr>
        <w:ind w:left="5"/>
        <w:spacing w:after="0" w:line="236" w:lineRule="auto"/>
        <w:rPr>
          <w:sz w:val="20"/>
          <w:szCs w:val="20"/>
          <w:color w:val="auto"/>
        </w:rPr>
      </w:pPr>
      <w:r>
        <w:rPr>
          <w:rFonts w:ascii="Courier New" w:cs="Courier New" w:eastAsia="Courier New" w:hAnsi="Courier New"/>
          <w:sz w:val="16"/>
          <w:szCs w:val="16"/>
          <w:color w:val="auto"/>
        </w:rPr>
        <w:t>Mortgages (excluding therefrom the Debt secured by Mortgages set forth in</w:t>
      </w:r>
    </w:p>
    <w:p>
      <w:pPr>
        <w:ind w:left="5"/>
        <w:spacing w:after="0" w:line="237" w:lineRule="auto"/>
        <w:rPr>
          <w:sz w:val="20"/>
          <w:szCs w:val="20"/>
          <w:color w:val="auto"/>
        </w:rPr>
      </w:pPr>
      <w:r>
        <w:rPr>
          <w:rFonts w:ascii="Courier New" w:cs="Courier New" w:eastAsia="Courier New" w:hAnsi="Courier New"/>
          <w:sz w:val="16"/>
          <w:szCs w:val="16"/>
          <w:color w:val="auto"/>
        </w:rPr>
        <w:t>clauses (i) through (ix), inclusive, above) does not exceed 5% of the</w:t>
      </w:r>
    </w:p>
    <w:p>
      <w:pPr>
        <w:ind w:left="5"/>
        <w:spacing w:after="0" w:line="237" w:lineRule="auto"/>
        <w:rPr>
          <w:sz w:val="20"/>
          <w:szCs w:val="20"/>
          <w:color w:val="auto"/>
        </w:rPr>
      </w:pPr>
      <w:r>
        <w:rPr>
          <w:rFonts w:ascii="Courier New" w:cs="Courier New" w:eastAsia="Courier New" w:hAnsi="Courier New"/>
          <w:sz w:val="16"/>
          <w:szCs w:val="16"/>
          <w:color w:val="auto"/>
        </w:rPr>
        <w:t>Consolidated Net Tangible Assets of the Issuer.</w:t>
      </w:r>
    </w:p>
    <w:p>
      <w:pPr>
        <w:spacing w:after="0" w:line="362" w:lineRule="exact"/>
        <w:rPr>
          <w:sz w:val="20"/>
          <w:szCs w:val="20"/>
          <w:color w:val="auto"/>
        </w:rPr>
      </w:pPr>
    </w:p>
    <w:p>
      <w:pPr>
        <w:ind w:left="5" w:right="3239" w:firstLine="1395"/>
        <w:spacing w:after="0" w:line="272" w:lineRule="auto"/>
        <w:rPr>
          <w:sz w:val="20"/>
          <w:szCs w:val="20"/>
          <w:color w:val="auto"/>
        </w:rPr>
      </w:pPr>
      <w:r>
        <w:rPr>
          <w:rFonts w:ascii="Courier New" w:cs="Courier New" w:eastAsia="Courier New" w:hAnsi="Courier New"/>
          <w:sz w:val="14"/>
          <w:szCs w:val="14"/>
          <w:color w:val="auto"/>
        </w:rPr>
        <w:t>SECTION 3.10. Limitation on Sale and Lease-Back Transactions. The Issuer will not, nor will it permit any Restricted Subsidiary to, enter into any arrangement with any Person providing for the leasing by the Issuer or a Restricted Subsidiary as lessee of any Principal Property (except for temporary leases for a term of not more than three years), which property has been or is to be sold or transferred by the Issuer or such Restricted Subsidiary to such person (herein referred to as a "Sale and Lease-Back Transaction"), unless (i) the Issuer or such Restricted Subsidiary would be entitled to incur Debt secured by a Mortgage on the property to be leased without violation of Section 3.9 and without equally and ratably securing the Securities of each series or (ii) the Issuer shall, and in any such case the Issuer covenants that it will, apply an amount equal to the greater of (a) the proceeds of such sale or transfer or (b) the fair value (as determined by the Board of Directors) of the property so leased to the defeasance or retirement (other than any mandatory retirement), within 120 days of the effective date of any such arrangement, of Senior Funded Indebtedness; provided, however, that the amount to be so applied to the defeasance or retirement of such Senior Funded Indebtedness will be reduced by an amount (not previously used to reduce the amount of such defeasance or retirement) equal to the lesser of</w:t>
      </w:r>
    </w:p>
    <w:p>
      <w:pPr>
        <w:spacing w:after="0" w:line="342" w:lineRule="exact"/>
        <w:rPr>
          <w:sz w:val="20"/>
          <w:szCs w:val="20"/>
          <w:color w:val="auto"/>
        </w:rPr>
      </w:pPr>
    </w:p>
    <w:p>
      <w:pPr>
        <w:ind w:left="5" w:right="3239" w:hanging="5"/>
        <w:spacing w:after="0" w:line="275" w:lineRule="auto"/>
        <w:tabs>
          <w:tab w:leader="none" w:pos="37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expended by the Issuer since the date of this Indenture and within twelve months prior to the effective date of any such arrangement or within 120 days thereafter for the acquisition by it of unencumbered Principal Properties or (y) the fair value (as determined by the Board of Directors) of unencumbered Principal Properties so acquired by the Issuer during such twelve-month period and 120-day period.</w:t>
      </w:r>
    </w:p>
    <w:p>
      <w:pPr>
        <w:spacing w:after="0" w:line="335"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ARTICLE FOUR</w:t>
      </w:r>
    </w:p>
    <w:p>
      <w:pPr>
        <w:spacing w:after="0" w:line="355"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REMEDIES OF THE TRUSTEE AND SECURITYHOLDERS</w:t>
      </w:r>
    </w:p>
    <w:p>
      <w:pPr>
        <w:jc w:val="center"/>
        <w:ind w:right="2875"/>
        <w:spacing w:after="0" w:line="236" w:lineRule="auto"/>
        <w:rPr>
          <w:sz w:val="20"/>
          <w:szCs w:val="20"/>
          <w:color w:val="auto"/>
        </w:rPr>
      </w:pPr>
      <w:r>
        <w:rPr>
          <w:rFonts w:ascii="Courier New" w:cs="Courier New" w:eastAsia="Courier New" w:hAnsi="Courier New"/>
          <w:sz w:val="16"/>
          <w:szCs w:val="16"/>
          <w:color w:val="auto"/>
        </w:rPr>
        <w:t>ON EVENT OF DEFAULT</w:t>
      </w:r>
    </w:p>
    <w:p>
      <w:pPr>
        <w:sectPr>
          <w:pgSz w:w="11900" w:h="16838" w:orient="portrait"/>
          <w:cols w:equalWidth="0" w:num="1">
            <w:col w:w="10224"/>
          </w:cols>
          <w:pgMar w:left="235" w:top="142" w:right="1440" w:bottom="0" w:gutter="0" w:footer="0" w:header="0"/>
        </w:sectPr>
      </w:pPr>
    </w:p>
    <w:p>
      <w:pPr>
        <w:spacing w:after="0" w:line="356" w:lineRule="exact"/>
        <w:rPr>
          <w:sz w:val="20"/>
          <w:szCs w:val="20"/>
          <w:color w:val="auto"/>
        </w:rPr>
      </w:pPr>
    </w:p>
    <w:p>
      <w:pPr>
        <w:ind w:left="1405"/>
        <w:spacing w:after="0"/>
        <w:tabs>
          <w:tab w:leader="none" w:pos="2584" w:val="left"/>
        </w:tabs>
        <w:rPr>
          <w:sz w:val="20"/>
          <w:szCs w:val="20"/>
          <w:color w:val="auto"/>
        </w:rPr>
      </w:pPr>
      <w:r>
        <w:rPr>
          <w:rFonts w:ascii="Courier New" w:cs="Courier New" w:eastAsia="Courier New" w:hAnsi="Courier New"/>
          <w:sz w:val="16"/>
          <w:szCs w:val="16"/>
          <w:color w:val="auto"/>
        </w:rPr>
        <w:t>SECTION 4.1</w:t>
      </w:r>
      <w:r>
        <w:rPr>
          <w:sz w:val="20"/>
          <w:szCs w:val="20"/>
          <w:color w:val="auto"/>
        </w:rPr>
        <w:tab/>
      </w:r>
      <w:r>
        <w:rPr>
          <w:rFonts w:ascii="Courier New" w:cs="Courier New" w:eastAsia="Courier New" w:hAnsi="Courier New"/>
          <w:sz w:val="14"/>
          <w:szCs w:val="14"/>
          <w:color w:val="auto"/>
        </w:rPr>
        <w:t>Event of Default Defined; Acceleration of</w:t>
      </w:r>
    </w:p>
    <w:p>
      <w:pPr>
        <w:sectPr>
          <w:pgSz w:w="11900" w:h="16838" w:orient="portrait"/>
          <w:cols w:equalWidth="0" w:num="1">
            <w:col w:w="10224"/>
          </w:cols>
          <w:pgMar w:left="235" w:top="142" w:right="1440" w:bottom="0" w:gutter="0" w:footer="0" w:header="0"/>
          <w:type w:val="continuous"/>
        </w:sectPr>
      </w:pPr>
    </w:p>
    <w:bookmarkStart w:id="68" w:name="page69"/>
    <w:bookmarkEnd w:id="68"/>
    <w:p>
      <w:pPr>
        <w:ind w:right="3059"/>
        <w:spacing w:after="0" w:line="275" w:lineRule="auto"/>
        <w:rPr>
          <w:sz w:val="20"/>
          <w:szCs w:val="20"/>
          <w:color w:val="auto"/>
        </w:rPr>
      </w:pPr>
      <w:r>
        <w:rPr>
          <w:rFonts w:ascii="Courier New" w:cs="Courier New" w:eastAsia="Courier New" w:hAnsi="Courier New"/>
          <w:sz w:val="14"/>
          <w:szCs w:val="14"/>
          <w:color w:val="auto"/>
        </w:rPr>
        <w:t>Maturity; Waiver of Default. "Event of Default"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341" w:lineRule="exact"/>
        <w:rPr>
          <w:sz w:val="20"/>
          <w:szCs w:val="20"/>
          <w:color w:val="auto"/>
        </w:rPr>
      </w:pPr>
    </w:p>
    <w:p>
      <w:pPr>
        <w:ind w:left="840" w:right="2959" w:firstLine="551"/>
        <w:spacing w:after="0" w:line="235" w:lineRule="auto"/>
        <w:tabs>
          <w:tab w:leader="none" w:pos="186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installment of interest upon any of the Securities of such series as and when the same shall become due and payable, and continuance of such default for a period of 30 days; or</w:t>
      </w:r>
    </w:p>
    <w:p>
      <w:pPr>
        <w:spacing w:after="0" w:line="363" w:lineRule="exact"/>
        <w:rPr>
          <w:rFonts w:ascii="Courier New" w:cs="Courier New" w:eastAsia="Courier New" w:hAnsi="Courier New"/>
          <w:sz w:val="16"/>
          <w:szCs w:val="16"/>
          <w:color w:val="auto"/>
        </w:rPr>
      </w:pPr>
    </w:p>
    <w:p>
      <w:pPr>
        <w:ind w:left="840" w:right="2959" w:firstLine="551"/>
        <w:spacing w:after="0" w:line="235" w:lineRule="auto"/>
        <w:tabs>
          <w:tab w:leader="none" w:pos="186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all or any part of the principal on any of the Securities of such series as and when the same shall become due and payable either at maturity, upon redemption, by declaration or otherwise; or</w:t>
      </w:r>
    </w:p>
    <w:p>
      <w:pPr>
        <w:spacing w:after="0" w:line="363" w:lineRule="exact"/>
        <w:rPr>
          <w:rFonts w:ascii="Courier New" w:cs="Courier New" w:eastAsia="Courier New" w:hAnsi="Courier New"/>
          <w:sz w:val="16"/>
          <w:szCs w:val="16"/>
          <w:color w:val="auto"/>
        </w:rPr>
      </w:pPr>
    </w:p>
    <w:p>
      <w:pPr>
        <w:ind w:left="840" w:right="3059" w:firstLine="551"/>
        <w:spacing w:after="0" w:line="235" w:lineRule="auto"/>
        <w:tabs>
          <w:tab w:leader="none" w:pos="186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sinking fund installment as and when the same shall become due and payable by the terms of the Securities of such series; or</w:t>
      </w:r>
    </w:p>
    <w:p>
      <w:pPr>
        <w:spacing w:after="0" w:line="355" w:lineRule="exact"/>
        <w:rPr>
          <w:rFonts w:ascii="Courier New" w:cs="Courier New" w:eastAsia="Courier New" w:hAnsi="Courier New"/>
          <w:sz w:val="16"/>
          <w:szCs w:val="16"/>
          <w:color w:val="auto"/>
        </w:rPr>
      </w:pPr>
    </w:p>
    <w:p>
      <w:pPr>
        <w:ind w:left="1760" w:hanging="369"/>
        <w:spacing w:after="0"/>
        <w:tabs>
          <w:tab w:leader="none" w:pos="17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w:t>
      </w:r>
    </w:p>
    <w:p>
      <w:pPr>
        <w:spacing w:after="0" w:line="4" w:lineRule="exact"/>
        <w:rPr>
          <w:sz w:val="20"/>
          <w:szCs w:val="20"/>
          <w:color w:val="auto"/>
        </w:rPr>
      </w:pPr>
    </w:p>
    <w:p>
      <w:pPr>
        <w:ind w:left="840" w:right="3339"/>
        <w:spacing w:after="0" w:line="236" w:lineRule="auto"/>
        <w:rPr>
          <w:sz w:val="20"/>
          <w:szCs w:val="20"/>
          <w:color w:val="auto"/>
        </w:rPr>
      </w:pPr>
      <w:r>
        <w:rPr>
          <w:rFonts w:ascii="Courier New" w:cs="Courier New" w:eastAsia="Courier New" w:hAnsi="Courier New"/>
          <w:sz w:val="16"/>
          <w:szCs w:val="16"/>
          <w:color w:val="auto"/>
        </w:rPr>
        <w:t>or warranty of the Issuer in respect of the Securities of such series (other than a covenant or warranty in respect of the Securities of such series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aggregate principal amount of the Outstanding Securities of all series affected thereby, a written notice specifying such default or breach and requiring it to be remedied and stating that such notice is a "Notice of Default" hereunder; or</w:t>
      </w:r>
    </w:p>
    <w:p>
      <w:pPr>
        <w:spacing w:after="0" w:line="366" w:lineRule="exact"/>
        <w:rPr>
          <w:sz w:val="20"/>
          <w:szCs w:val="20"/>
          <w:color w:val="auto"/>
        </w:rPr>
      </w:pPr>
    </w:p>
    <w:p>
      <w:pPr>
        <w:ind w:left="840" w:right="3239" w:firstLine="551"/>
        <w:spacing w:after="0" w:line="274" w:lineRule="auto"/>
        <w:tabs>
          <w:tab w:leader="none" w:pos="177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any substantial part of its property or ordering the winding up or liquidation of the Issuer's affairs, and such decree or order shall remain unstayed and in effect for a period of 60 consecutive days; or</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840" w:right="3239" w:firstLine="551"/>
        <w:spacing w:after="0" w:line="274" w:lineRule="auto"/>
        <w:tabs>
          <w:tab w:leader="none" w:pos="177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w:t>
      </w:r>
    </w:p>
    <w:p>
      <w:pPr>
        <w:spacing w:after="0" w:line="340" w:lineRule="exact"/>
        <w:rPr>
          <w:rFonts w:ascii="Courier New" w:cs="Courier New" w:eastAsia="Courier New" w:hAnsi="Courier New"/>
          <w:sz w:val="14"/>
          <w:szCs w:val="14"/>
          <w:color w:val="auto"/>
        </w:rPr>
      </w:pPr>
    </w:p>
    <w:p>
      <w:pPr>
        <w:ind w:left="840" w:right="3239" w:firstLine="551"/>
        <w:spacing w:after="0" w:line="271" w:lineRule="auto"/>
        <w:tabs>
          <w:tab w:leader="none" w:pos="177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as defined in any indenture or instrument evidencing or securing or under which the Issuer has at the date of this Indenture or shall hereafter have outstanding, on any Debt in an amount exceeding $5,000,000, which default shall involve (i) the failure by the Issuer to make any payment when such Debt is due and payable and demand has been made, including any applicable grace period, in respect of Debt and such failure shall have continued for a period of thirty days after written notice thereof to the Issuer and the Trustee by the holders of not less than 25% in aggregate principal amount of the Securities of such series or (ii) a default in the payment of interest, premium, principal or a sinking fund or redemption payment, which shall have resulted in such Debt having been accelerated so that the same shall be or become due and payable prior to the date on which the same would otherwise become due and payable, and such acceleration shall not be stayed, rescinded or annulled within ten days after written notice thereof to the Issuer and the Trustee by the holders of at least 25% in aggregate principal amount of the Securities of each series so affected then Outstanding; provided, however, that if such event of default under such indenture or instrument shall be remedied or cured by the Issuer or be waived by the holders of such Debt before any judgment or decree for the payment of the moneys due shall have been obtained or entered, then the Event of Default hereunder by reason thereof shall be deemed likewise to have been thereupon remedied, cured or waived without further action upon the part of either the Trustee or any of the holders of the Securities of such series; or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9" w:lineRule="exact"/>
        <w:rPr>
          <w:rFonts w:ascii="Courier New" w:cs="Courier New" w:eastAsia="Courier New" w:hAnsi="Courier New"/>
          <w:sz w:val="14"/>
          <w:szCs w:val="14"/>
          <w:color w:val="auto"/>
        </w:rPr>
      </w:pPr>
    </w:p>
    <w:p>
      <w:pPr>
        <w:ind w:left="840" w:right="3159" w:firstLine="551"/>
        <w:spacing w:after="0" w:line="295" w:lineRule="auto"/>
        <w:tabs>
          <w:tab w:leader="none" w:pos="1863"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in the supplemental indenture or provided in or pursuant to the resolution of the Board</w:t>
      </w:r>
    </w:p>
    <w:p>
      <w:pPr>
        <w:sectPr>
          <w:pgSz w:w="11900" w:h="16838" w:orient="portrait"/>
          <w:cols w:equalWidth="0" w:num="1">
            <w:col w:w="10219"/>
          </w:cols>
          <w:pgMar w:left="240" w:top="142" w:right="1440" w:bottom="0" w:gutter="0" w:footer="0" w:header="0"/>
        </w:sectPr>
      </w:pPr>
    </w:p>
    <w:bookmarkStart w:id="69" w:name="page70"/>
    <w:bookmarkEnd w:id="69"/>
    <w:p>
      <w:pPr>
        <w:ind w:left="840" w:right="3239"/>
        <w:spacing w:after="0" w:line="234" w:lineRule="auto"/>
        <w:rPr>
          <w:sz w:val="20"/>
          <w:szCs w:val="20"/>
          <w:color w:val="auto"/>
        </w:rPr>
      </w:pPr>
      <w:r>
        <w:rPr>
          <w:rFonts w:ascii="Courier New" w:cs="Courier New" w:eastAsia="Courier New" w:hAnsi="Courier New"/>
          <w:sz w:val="16"/>
          <w:szCs w:val="16"/>
          <w:color w:val="auto"/>
        </w:rPr>
        <w:t>of Directors under which such series of Securities is issued or in the form of Security for such series.</w:t>
      </w:r>
    </w:p>
    <w:p>
      <w:pPr>
        <w:spacing w:after="0" w:line="362" w:lineRule="exact"/>
        <w:rPr>
          <w:sz w:val="20"/>
          <w:szCs w:val="20"/>
          <w:color w:val="auto"/>
        </w:rPr>
      </w:pPr>
    </w:p>
    <w:p>
      <w:pPr>
        <w:ind w:right="2959"/>
        <w:spacing w:after="0" w:line="273" w:lineRule="auto"/>
        <w:rPr>
          <w:sz w:val="20"/>
          <w:szCs w:val="20"/>
          <w:color w:val="auto"/>
        </w:rPr>
      </w:pPr>
      <w:r>
        <w:rPr>
          <w:rFonts w:ascii="Courier New" w:cs="Courier New" w:eastAsia="Courier New" w:hAnsi="Courier New"/>
          <w:sz w:val="14"/>
          <w:szCs w:val="14"/>
          <w:color w:val="auto"/>
        </w:rPr>
        <w:t>If an Event of Default with respect to Securities of such series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200" w:lineRule="exact"/>
        <w:rPr>
          <w:sz w:val="20"/>
          <w:szCs w:val="20"/>
          <w:color w:val="auto"/>
        </w:rPr>
      </w:pPr>
    </w:p>
    <w:p>
      <w:pPr>
        <w:spacing w:after="0" w:line="320" w:lineRule="exact"/>
        <w:rPr>
          <w:sz w:val="20"/>
          <w:szCs w:val="20"/>
          <w:color w:val="auto"/>
        </w:rPr>
      </w:pPr>
    </w:p>
    <w:p>
      <w:pPr>
        <w:ind w:right="3239" w:firstLine="1395"/>
        <w:spacing w:after="0" w:line="271" w:lineRule="auto"/>
        <w:rPr>
          <w:sz w:val="20"/>
          <w:szCs w:val="20"/>
          <w:color w:val="auto"/>
        </w:rPr>
      </w:pPr>
      <w:r>
        <w:rPr>
          <w:rFonts w:ascii="Courier New" w:cs="Courier New" w:eastAsia="Courier New" w:hAnsi="Courier New"/>
          <w:sz w:val="14"/>
          <w:szCs w:val="14"/>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Securities of such series, each series voting as a separate class (or of all the Securities, as the case may be, voting as a single class), then Outstanding,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86" w:lineRule="exact"/>
        <w:rPr>
          <w:sz w:val="20"/>
          <w:szCs w:val="20"/>
          <w:color w:val="auto"/>
        </w:rPr>
      </w:pPr>
    </w:p>
    <w:p>
      <w:pPr>
        <w:ind w:right="3239" w:firstLine="1395"/>
        <w:spacing w:after="0" w:line="236" w:lineRule="auto"/>
        <w:rPr>
          <w:sz w:val="20"/>
          <w:szCs w:val="20"/>
          <w:color w:val="auto"/>
        </w:rPr>
      </w:pPr>
      <w:r>
        <w:rPr>
          <w:rFonts w:ascii="Courier New" w:cs="Courier New" w:eastAsia="Courier New" w:hAnsi="Courier New"/>
          <w:sz w:val="16"/>
          <w:szCs w:val="16"/>
          <w:color w:val="auto"/>
        </w:rPr>
        <w:t>The Trustee shall not be charged with notice of any event of default referred to in Section 4.1(g) unless (i) an officer of the Trustee assigned to its Corporate Trustee Administration Department shall have actual knowledge thereof or (ii) the Trustee shall have received written notice thereof from the issuer, the holder of any Debt referred to in Section 4.1(g) or the holders of not less than 25% in aggregate principal amount of the Securities of any series.</w:t>
      </w:r>
    </w:p>
    <w:p>
      <w:pPr>
        <w:spacing w:after="0" w:line="362"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SECTION 4.2 Collection of Indebtedness by Trustee; Trustee May Prove Debt. The Issuer covenants that (a) in case default shall be made in the payment of any instalment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w:t>
      </w:r>
    </w:p>
    <w:p>
      <w:pPr>
        <w:sectPr>
          <w:pgSz w:w="11900" w:h="16838" w:orient="portrait"/>
          <w:cols w:equalWidth="0" w:num="1">
            <w:col w:w="10219"/>
          </w:cols>
          <w:pgMar w:left="240" w:top="142" w:right="1440" w:bottom="16" w:gutter="0" w:footer="0" w:header="0"/>
        </w:sectPr>
      </w:pPr>
    </w:p>
    <w:bookmarkStart w:id="70" w:name="page71"/>
    <w:bookmarkEnd w:id="70"/>
    <w:p>
      <w:pPr>
        <w:ind w:right="3159"/>
        <w:spacing w:after="0" w:line="295" w:lineRule="auto"/>
        <w:rPr>
          <w:sz w:val="20"/>
          <w:szCs w:val="20"/>
          <w:color w:val="auto"/>
        </w:rPr>
      </w:pPr>
      <w:r>
        <w:rPr>
          <w:rFonts w:ascii="Courier New" w:cs="Courier New" w:eastAsia="Courier New" w:hAnsi="Courier New"/>
          <w:sz w:val="14"/>
          <w:szCs w:val="14"/>
          <w:color w:val="auto"/>
        </w:rPr>
        <w:t>expenses and liabilities incurred, and all advances made, by the Trustee and each predecessor Trustee except as a result of its negligence or bad faith.</w:t>
      </w:r>
    </w:p>
    <w:p>
      <w:pPr>
        <w:spacing w:after="0" w:line="326" w:lineRule="exact"/>
        <w:rPr>
          <w:sz w:val="20"/>
          <w:szCs w:val="20"/>
          <w:color w:val="auto"/>
        </w:rPr>
      </w:pPr>
    </w:p>
    <w:p>
      <w:pPr>
        <w:ind w:right="3239" w:firstLine="1395"/>
        <w:spacing w:after="0" w:line="235" w:lineRule="auto"/>
        <w:rPr>
          <w:sz w:val="20"/>
          <w:szCs w:val="20"/>
          <w:color w:val="auto"/>
        </w:rPr>
      </w:pPr>
      <w:r>
        <w:rPr>
          <w:rFonts w:ascii="Courier New" w:cs="Courier New" w:eastAsia="Courier New" w:hAnsi="Courier New"/>
          <w:sz w:val="16"/>
          <w:szCs w:val="16"/>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363" w:lineRule="exact"/>
        <w:rPr>
          <w:sz w:val="20"/>
          <w:szCs w:val="20"/>
          <w:color w:val="auto"/>
        </w:rPr>
      </w:pPr>
    </w:p>
    <w:p>
      <w:pPr>
        <w:ind w:right="3059" w:firstLine="1395"/>
        <w:spacing w:after="0" w:line="274" w:lineRule="auto"/>
        <w:rPr>
          <w:sz w:val="20"/>
          <w:szCs w:val="20"/>
          <w:color w:val="auto"/>
        </w:rPr>
      </w:pPr>
      <w:r>
        <w:rPr>
          <w:rFonts w:ascii="Courier New" w:cs="Courier New" w:eastAsia="Courier New" w:hAnsi="Courier New"/>
          <w:sz w:val="14"/>
          <w:szCs w:val="14"/>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200" w:lineRule="exact"/>
        <w:rPr>
          <w:sz w:val="20"/>
          <w:szCs w:val="20"/>
          <w:color w:val="auto"/>
        </w:rPr>
      </w:pPr>
    </w:p>
    <w:p>
      <w:pPr>
        <w:spacing w:after="0" w:line="319"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367" w:lineRule="exact"/>
        <w:rPr>
          <w:sz w:val="20"/>
          <w:szCs w:val="20"/>
          <w:color w:val="auto"/>
        </w:rPr>
      </w:pPr>
    </w:p>
    <w:p>
      <w:pPr>
        <w:ind w:left="840" w:right="3239" w:firstLine="551"/>
        <w:spacing w:after="0" w:line="272" w:lineRule="auto"/>
        <w:tabs>
          <w:tab w:leader="none" w:pos="177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840" w:right="3339" w:firstLine="551"/>
        <w:spacing w:after="0" w:line="236" w:lineRule="auto"/>
        <w:tabs>
          <w:tab w:leader="none" w:pos="177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361" w:lineRule="exact"/>
        <w:rPr>
          <w:rFonts w:ascii="Courier New" w:cs="Courier New" w:eastAsia="Courier New" w:hAnsi="Courier New"/>
          <w:sz w:val="16"/>
          <w:szCs w:val="16"/>
          <w:color w:val="auto"/>
        </w:rPr>
      </w:pPr>
    </w:p>
    <w:p>
      <w:pPr>
        <w:ind w:left="840" w:right="3239" w:firstLine="551"/>
        <w:spacing w:after="0" w:line="272" w:lineRule="auto"/>
        <w:tabs>
          <w:tab w:leader="none" w:pos="177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5.6.</w:t>
      </w:r>
    </w:p>
    <w:p>
      <w:pPr>
        <w:spacing w:after="0" w:line="200" w:lineRule="exact"/>
        <w:rPr>
          <w:sz w:val="20"/>
          <w:szCs w:val="20"/>
          <w:color w:val="auto"/>
        </w:rPr>
      </w:pPr>
    </w:p>
    <w:p>
      <w:pPr>
        <w:spacing w:after="0" w:line="325"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362" w:lineRule="exact"/>
        <w:rPr>
          <w:sz w:val="20"/>
          <w:szCs w:val="20"/>
          <w:color w:val="auto"/>
        </w:rPr>
      </w:pPr>
    </w:p>
    <w:p>
      <w:pPr>
        <w:ind w:right="3159" w:firstLine="1395"/>
        <w:spacing w:after="0" w:line="279" w:lineRule="auto"/>
        <w:rPr>
          <w:sz w:val="20"/>
          <w:szCs w:val="20"/>
          <w:color w:val="auto"/>
        </w:rPr>
      </w:pPr>
      <w:r>
        <w:rPr>
          <w:rFonts w:ascii="Courier New" w:cs="Courier New" w:eastAsia="Courier New" w:hAnsi="Courier New"/>
          <w:sz w:val="14"/>
          <w:szCs w:val="14"/>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w:t>
      </w:r>
    </w:p>
    <w:p>
      <w:pPr>
        <w:sectPr>
          <w:pgSz w:w="11900" w:h="16838" w:orient="portrait"/>
          <w:cols w:equalWidth="0" w:num="1">
            <w:col w:w="10219"/>
          </w:cols>
          <w:pgMar w:left="240" w:top="142" w:right="1440" w:bottom="0" w:gutter="0" w:footer="0" w:header="0"/>
        </w:sectPr>
      </w:pPr>
    </w:p>
    <w:bookmarkStart w:id="71" w:name="page72"/>
    <w:bookmarkEnd w:id="71"/>
    <w:p>
      <w:pPr>
        <w:ind w:right="3059"/>
        <w:spacing w:after="0" w:line="236" w:lineRule="auto"/>
        <w:rPr>
          <w:sz w:val="20"/>
          <w:szCs w:val="20"/>
          <w:color w:val="auto"/>
        </w:rPr>
      </w:pPr>
      <w:r>
        <w:rPr>
          <w:rFonts w:ascii="Courier New" w:cs="Courier New" w:eastAsia="Courier New" w:hAnsi="Courier New"/>
          <w:sz w:val="16"/>
          <w:szCs w:val="16"/>
          <w:color w:val="auto"/>
        </w:rPr>
        <w:t>proceedings instituted by the Trustee shall be brought in its own name as trustee of an express trust, and any recovery of judgment, subject to the payment of the expenses, liabilities incurred, disbursements and compensation of the Trustee, each predecessor Trustee and their respective agents and attorneys, shall be for the ratable benefit of the holders of the Securities in respect of which such action was taken.</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4.3 Application of Proceeds.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364" w:lineRule="exact"/>
        <w:rPr>
          <w:sz w:val="20"/>
          <w:szCs w:val="20"/>
          <w:color w:val="auto"/>
        </w:rPr>
      </w:pPr>
    </w:p>
    <w:p>
      <w:pPr>
        <w:ind w:left="840" w:right="3339" w:firstLine="558"/>
        <w:spacing w:after="0" w:line="274" w:lineRule="auto"/>
        <w:rPr>
          <w:sz w:val="20"/>
          <w:szCs w:val="20"/>
          <w:color w:val="auto"/>
        </w:rPr>
      </w:pPr>
      <w:r>
        <w:rPr>
          <w:rFonts w:ascii="Courier New" w:cs="Courier New" w:eastAsia="Courier New" w:hAnsi="Courier New"/>
          <w:sz w:val="14"/>
          <w:szCs w:val="14"/>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5.6;</w:t>
      </w:r>
    </w:p>
    <w:p>
      <w:pPr>
        <w:spacing w:after="0" w:line="340" w:lineRule="exact"/>
        <w:rPr>
          <w:sz w:val="20"/>
          <w:szCs w:val="20"/>
          <w:color w:val="auto"/>
        </w:rPr>
      </w:pPr>
    </w:p>
    <w:p>
      <w:pPr>
        <w:ind w:left="840" w:right="3239" w:firstLine="558"/>
        <w:spacing w:after="0" w:line="273" w:lineRule="auto"/>
        <w:rPr>
          <w:sz w:val="20"/>
          <w:szCs w:val="20"/>
          <w:color w:val="auto"/>
        </w:rPr>
      </w:pPr>
      <w:r>
        <w:rPr>
          <w:rFonts w:ascii="Courier New" w:cs="Courier New" w:eastAsia="Courier New" w:hAnsi="Courier New"/>
          <w:sz w:val="14"/>
          <w:szCs w:val="14"/>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200" w:lineRule="exact"/>
        <w:rPr>
          <w:sz w:val="20"/>
          <w:szCs w:val="20"/>
          <w:color w:val="auto"/>
        </w:rPr>
      </w:pPr>
    </w:p>
    <w:p>
      <w:pPr>
        <w:spacing w:after="0" w:line="322" w:lineRule="exact"/>
        <w:rPr>
          <w:sz w:val="20"/>
          <w:szCs w:val="20"/>
          <w:color w:val="auto"/>
        </w:rPr>
      </w:pPr>
    </w:p>
    <w:p>
      <w:pPr>
        <w:ind w:left="840" w:right="3239" w:firstLine="558"/>
        <w:spacing w:after="0" w:line="272" w:lineRule="auto"/>
        <w:rPr>
          <w:sz w:val="20"/>
          <w:szCs w:val="20"/>
          <w:color w:val="auto"/>
        </w:rPr>
      </w:pPr>
      <w:r>
        <w:rPr>
          <w:rFonts w:ascii="Courier New" w:cs="Courier New" w:eastAsia="Courier New" w:hAnsi="Courier New"/>
          <w:sz w:val="14"/>
          <w:szCs w:val="14"/>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instalment of interest over any other instalment of interest, or of any Security of such series over any other Security of such series, ratably to the aggregate of such principal and accrued and unpaid interest or Yield to Maturity; and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40" w:right="2959" w:firstLine="558"/>
        <w:spacing w:after="0" w:line="234" w:lineRule="auto"/>
        <w:rPr>
          <w:sz w:val="20"/>
          <w:szCs w:val="20"/>
          <w:color w:val="auto"/>
        </w:rPr>
      </w:pPr>
      <w:r>
        <w:rPr>
          <w:rFonts w:ascii="Courier New" w:cs="Courier New" w:eastAsia="Courier New" w:hAnsi="Courier New"/>
          <w:sz w:val="16"/>
          <w:szCs w:val="16"/>
          <w:color w:val="auto"/>
        </w:rPr>
        <w:t>FOURTH: To the payment of the remainder, if any, to the Issuer or any other person lawfully entitled thereto.</w:t>
      </w:r>
    </w:p>
    <w:p>
      <w:pPr>
        <w:spacing w:after="0" w:line="362" w:lineRule="exact"/>
        <w:rPr>
          <w:sz w:val="20"/>
          <w:szCs w:val="20"/>
          <w:color w:val="auto"/>
        </w:rPr>
      </w:pPr>
    </w:p>
    <w:p>
      <w:pPr>
        <w:ind w:right="2959" w:firstLine="1395"/>
        <w:spacing w:after="0" w:line="273" w:lineRule="auto"/>
        <w:rPr>
          <w:sz w:val="20"/>
          <w:szCs w:val="20"/>
          <w:color w:val="auto"/>
        </w:rPr>
      </w:pPr>
      <w:r>
        <w:rPr>
          <w:rFonts w:ascii="Courier New" w:cs="Courier New" w:eastAsia="Courier New" w:hAnsi="Courier New"/>
          <w:sz w:val="14"/>
          <w:szCs w:val="14"/>
          <w:color w:val="auto"/>
        </w:rPr>
        <w:t>SECTION 4.4 Suits for Enforcement.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344" w:lineRule="exact"/>
        <w:rPr>
          <w:sz w:val="20"/>
          <w:szCs w:val="20"/>
          <w:color w:val="auto"/>
        </w:rPr>
      </w:pPr>
    </w:p>
    <w:p>
      <w:pPr>
        <w:ind w:right="3059" w:firstLine="1395"/>
        <w:spacing w:after="0" w:line="275" w:lineRule="auto"/>
        <w:rPr>
          <w:sz w:val="20"/>
          <w:szCs w:val="20"/>
          <w:color w:val="auto"/>
        </w:rPr>
      </w:pPr>
      <w:r>
        <w:rPr>
          <w:rFonts w:ascii="Courier New" w:cs="Courier New" w:eastAsia="Courier New" w:hAnsi="Courier New"/>
          <w:sz w:val="14"/>
          <w:szCs w:val="14"/>
          <w:color w:val="auto"/>
        </w:rPr>
        <w:t>SECTION 4.5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w:t>
      </w:r>
    </w:p>
    <w:p>
      <w:pPr>
        <w:sectPr>
          <w:pgSz w:w="11900" w:h="16838" w:orient="portrait"/>
          <w:cols w:equalWidth="0" w:num="1">
            <w:col w:w="10219"/>
          </w:cols>
          <w:pgMar w:left="240" w:top="142" w:right="1440" w:bottom="0" w:gutter="0" w:footer="0" w:header="0"/>
        </w:sectPr>
      </w:pPr>
    </w:p>
    <w:bookmarkStart w:id="72" w:name="page73"/>
    <w:bookmarkEnd w:id="72"/>
    <w:p>
      <w:pPr>
        <w:ind w:right="2959"/>
        <w:spacing w:after="0" w:line="295" w:lineRule="auto"/>
        <w:rPr>
          <w:sz w:val="20"/>
          <w:szCs w:val="20"/>
          <w:color w:val="auto"/>
        </w:rPr>
      </w:pPr>
      <w:r>
        <w:rPr>
          <w:rFonts w:ascii="Courier New" w:cs="Courier New" w:eastAsia="Courier New" w:hAnsi="Courier New"/>
          <w:sz w:val="14"/>
          <w:szCs w:val="14"/>
          <w:color w:val="auto"/>
        </w:rPr>
        <w:t>rights, remedies and powers of the Issuer, the Trustee and the Securityholders shall continue as though no such proceedings had been taken.</w:t>
      </w:r>
    </w:p>
    <w:p>
      <w:pPr>
        <w:spacing w:after="0" w:line="326"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SECTION 4.6 Limitations on Suits by Securityholders.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4.9; it being understood and intended, and being expressly covenanted by the taker and Holder of every Security with every other taker and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377" w:lineRule="exact"/>
        <w:rPr>
          <w:sz w:val="20"/>
          <w:szCs w:val="20"/>
          <w:color w:val="auto"/>
        </w:rPr>
      </w:pPr>
    </w:p>
    <w:p>
      <w:pPr>
        <w:ind w:right="3059" w:firstLine="1395"/>
        <w:spacing w:after="0" w:line="236" w:lineRule="auto"/>
        <w:rPr>
          <w:sz w:val="20"/>
          <w:szCs w:val="20"/>
          <w:color w:val="auto"/>
        </w:rPr>
      </w:pPr>
      <w:r>
        <w:rPr>
          <w:rFonts w:ascii="Courier New" w:cs="Courier New" w:eastAsia="Courier New" w:hAnsi="Courier New"/>
          <w:sz w:val="16"/>
          <w:szCs w:val="16"/>
          <w:color w:val="auto"/>
        </w:rPr>
        <w:t>SECTION 4.7 Unconditional Right of Securityholders to Institute Certain Suits. Notwithstanding any other provision in this Indenture and any provision of any Security, the right of any Holder of any Security to receive payment of the principal of and interest on such Security on or after the respective due dates expressed or provided for in such Security, or to institute suit for the enforcement of any such payment on or after such respective dates, shall not be impaired or affected without the consent of such Holder.</w:t>
      </w:r>
    </w:p>
    <w:p>
      <w:pPr>
        <w:spacing w:after="0" w:line="363" w:lineRule="exact"/>
        <w:rPr>
          <w:sz w:val="20"/>
          <w:szCs w:val="20"/>
          <w:color w:val="auto"/>
        </w:rPr>
      </w:pPr>
    </w:p>
    <w:p>
      <w:pPr>
        <w:ind w:right="3059" w:firstLine="1395"/>
        <w:spacing w:after="0" w:line="236" w:lineRule="auto"/>
        <w:rPr>
          <w:sz w:val="20"/>
          <w:szCs w:val="20"/>
          <w:color w:val="auto"/>
        </w:rPr>
      </w:pPr>
      <w:r>
        <w:rPr>
          <w:rFonts w:ascii="Courier New" w:cs="Courier New" w:eastAsia="Courier New" w:hAnsi="Courier New"/>
          <w:sz w:val="16"/>
          <w:szCs w:val="16"/>
          <w:color w:val="auto"/>
        </w:rPr>
        <w:t>SECTION 4.8 Powers and Remedies Cumulative; Delay or Omission Not Waiver of Default. Except as provided in Sections 2.9 and 4.6,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364"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4.6, every power and remedy given by this Indenture or by law to the Trustee or to the Securityholders may be exercised from time to time, and as often as shall be deemed expedient, by the Trustee or by the Securityholders.</w:t>
      </w:r>
    </w:p>
    <w:p>
      <w:pPr>
        <w:spacing w:after="0" w:line="363"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SECTION 4.9 Control by Securityholders.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forebearances specified in or pursuant to such direction would be unduly prejudicial to the interests of Holders of the Securities of all series so affected not joining in the giving of said direction, it being understood that (subject to Section 5.1) the Trustee shall have no duty to ascertain whether or not such actions or forebearances are unduly prejudicial to such Holders.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959" w:firstLine="1395"/>
        <w:spacing w:after="0" w:line="295" w:lineRule="auto"/>
        <w:rPr>
          <w:sz w:val="20"/>
          <w:szCs w:val="20"/>
          <w:color w:val="auto"/>
        </w:rPr>
      </w:pPr>
      <w:r>
        <w:rPr>
          <w:rFonts w:ascii="Courier New" w:cs="Courier New" w:eastAsia="Courier New" w:hAnsi="Courier New"/>
          <w:sz w:val="14"/>
          <w:szCs w:val="14"/>
          <w:color w:val="auto"/>
        </w:rPr>
        <w:t>Nothing in this Indenture shall impair the right of the Trustee in its discretion to take any action deemed proper by the Trustee and which is</w:t>
      </w:r>
    </w:p>
    <w:p>
      <w:pPr>
        <w:sectPr>
          <w:pgSz w:w="11900" w:h="16838" w:orient="portrait"/>
          <w:cols w:equalWidth="0" w:num="1">
            <w:col w:w="10219"/>
          </w:cols>
          <w:pgMar w:left="240" w:top="142" w:right="1440" w:bottom="0" w:gutter="0" w:footer="0" w:header="0"/>
        </w:sectPr>
      </w:pPr>
    </w:p>
    <w:bookmarkStart w:id="73" w:name="page74"/>
    <w:bookmarkEnd w:id="73"/>
    <w:p>
      <w:pPr>
        <w:spacing w:after="0"/>
        <w:rPr>
          <w:sz w:val="20"/>
          <w:szCs w:val="20"/>
          <w:color w:val="auto"/>
        </w:rPr>
      </w:pPr>
      <w:r>
        <w:rPr>
          <w:rFonts w:ascii="Courier New" w:cs="Courier New" w:eastAsia="Courier New" w:hAnsi="Courier New"/>
          <w:sz w:val="16"/>
          <w:szCs w:val="16"/>
          <w:color w:val="auto"/>
        </w:rPr>
        <w:t>not inconsistent with such direction or directions by Securityholders.</w:t>
      </w:r>
    </w:p>
    <w:p>
      <w:pPr>
        <w:spacing w:after="0" w:line="362" w:lineRule="exact"/>
        <w:rPr>
          <w:sz w:val="20"/>
          <w:szCs w:val="20"/>
          <w:color w:val="auto"/>
        </w:rPr>
      </w:pPr>
    </w:p>
    <w:p>
      <w:pPr>
        <w:ind w:right="3239" w:firstLine="1395"/>
        <w:spacing w:after="0" w:line="272" w:lineRule="auto"/>
        <w:rPr>
          <w:sz w:val="20"/>
          <w:szCs w:val="20"/>
          <w:color w:val="auto"/>
        </w:rPr>
      </w:pPr>
      <w:r>
        <w:rPr>
          <w:rFonts w:ascii="Courier New" w:cs="Courier New" w:eastAsia="Courier New" w:hAnsi="Courier New"/>
          <w:sz w:val="14"/>
          <w:szCs w:val="14"/>
          <w:color w:val="auto"/>
        </w:rPr>
        <w:t>SECTION 4.10 Waiver of Past Defaults. Prior to a declaration of the acceleration of the maturity of the Securities of any series as provided in Section 4.1, the Holders of a majority in aggregate principal amount of the Securities of such series at the time Outstanding (each such series voting as a separate class) may on behalf of the Holders of all the Securities of such series waive any past default or Event of Default described in clause (d) or (g) of Section 4.1 which relates to less than all series of Securities then Outstanding, except a default in respect of a covenant or provision hereof which cannot be modified or amended without the consent of each Holder affected as provided in Section 7.2. Prior to a declaration of acceleration of the maturity of the Securities of any series as provided in Section 4.1, the Holders of Securities of a majority in principal amount of all the Securities then Outstanding (voting as one class) may on behalf of all Holders waive any past default or Event of Default referred to in said clause (d) or (g) which relates to all series of Securities then Outstanding, or described in clause (e) or (f) of Section 4.1, except a default in respect of a covenant or provision hereof which cannot be modified or amended without the consent of the Holder of each Security affected as provided in Section 7.2. In the case of any such waiver, the Issuer, the Trustee and the Holders of the Securities of each series affected shall be restored to their former positions and rights hereunder, respectively.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362" w:lineRule="exact"/>
        <w:rPr>
          <w:sz w:val="20"/>
          <w:szCs w:val="20"/>
          <w:color w:val="auto"/>
        </w:rPr>
      </w:pPr>
    </w:p>
    <w:p>
      <w:pPr>
        <w:ind w:right="3059" w:firstLine="1395"/>
        <w:spacing w:after="0" w:line="236" w:lineRule="auto"/>
        <w:rPr>
          <w:sz w:val="20"/>
          <w:szCs w:val="20"/>
          <w:color w:val="auto"/>
        </w:rPr>
      </w:pPr>
      <w:r>
        <w:rPr>
          <w:rFonts w:ascii="Courier New" w:cs="Courier New" w:eastAsia="Courier New" w:hAnsi="Courier New"/>
          <w:sz w:val="16"/>
          <w:szCs w:val="16"/>
          <w:color w:val="auto"/>
        </w:rPr>
        <w:t>SECTION 4.11 Trustee to Give Notice of Default, But May Withhold in Certain Circumstances. The Trustee shall give to the Securityholders of any series, as the names and addresses of such Holders appear on the registry books, notice by mail of all defaults known to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370" w:lineRule="exact"/>
        <w:rPr>
          <w:sz w:val="20"/>
          <w:szCs w:val="20"/>
          <w:color w:val="auto"/>
        </w:rPr>
      </w:pPr>
    </w:p>
    <w:p>
      <w:pPr>
        <w:ind w:right="3239" w:firstLine="1395"/>
        <w:spacing w:after="0" w:line="271" w:lineRule="auto"/>
        <w:rPr>
          <w:sz w:val="20"/>
          <w:szCs w:val="20"/>
          <w:color w:val="auto"/>
        </w:rPr>
      </w:pPr>
      <w:r>
        <w:rPr>
          <w:rFonts w:ascii="Courier New" w:cs="Courier New" w:eastAsia="Courier New" w:hAnsi="Courier New"/>
          <w:sz w:val="14"/>
          <w:szCs w:val="14"/>
          <w:color w:val="auto"/>
        </w:rPr>
        <w:t>SECTION 4.12 Right of Court to Require Filing of Undertaking to Pay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clauses (d) or (g) of Section 4.1 (if the suit relates to Securities of more than one but less than all series), 10% in aggregate principal amount of Securities Outstanding affected thereby, or in the case of any suit relating to or arising under clauses (d) or (g) (if the suit relates to all the Securities then Outstanding), (e) or (f) of Section 4.1, 10% in aggregate principal amount of all Securities Outstanding, or to any suit instituted by any Securityholder for the enforcement of the payment of the principal of or interest on any Security on or after the due date expressed in such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FIVE</w:t>
      </w:r>
    </w:p>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CONCERNING THE TRUSTEE</w:t>
      </w:r>
    </w:p>
    <w:p>
      <w:pPr>
        <w:spacing w:after="0" w:line="362" w:lineRule="exact"/>
        <w:rPr>
          <w:sz w:val="20"/>
          <w:szCs w:val="20"/>
          <w:color w:val="auto"/>
        </w:rPr>
      </w:pPr>
    </w:p>
    <w:p>
      <w:pPr>
        <w:ind w:right="2959" w:firstLine="1395"/>
        <w:spacing w:after="0" w:line="283" w:lineRule="auto"/>
        <w:rPr>
          <w:sz w:val="20"/>
          <w:szCs w:val="20"/>
          <w:color w:val="auto"/>
        </w:rPr>
      </w:pPr>
      <w:r>
        <w:rPr>
          <w:rFonts w:ascii="Courier New" w:cs="Courier New" w:eastAsia="Courier New" w:hAnsi="Courier New"/>
          <w:sz w:val="14"/>
          <w:szCs w:val="14"/>
          <w:color w:val="auto"/>
        </w:rPr>
        <w:t>SECTION 5.1 Duties and Responsibilities of the Trustee; During Default; Prior to Default. With respect to the Holders of any series of Securities issued hereunder, the Trustee, prior to the occurrence of an Event</w:t>
      </w:r>
    </w:p>
    <w:p>
      <w:pPr>
        <w:sectPr>
          <w:pgSz w:w="11900" w:h="16838" w:orient="portrait"/>
          <w:cols w:equalWidth="0" w:num="1">
            <w:col w:w="10219"/>
          </w:cols>
          <w:pgMar w:left="240" w:top="135" w:right="1440" w:bottom="0" w:gutter="0" w:footer="0" w:header="0"/>
        </w:sectPr>
      </w:pPr>
    </w:p>
    <w:bookmarkStart w:id="74" w:name="page75"/>
    <w:bookmarkEnd w:id="74"/>
    <w:p>
      <w:pPr>
        <w:ind w:right="2959"/>
        <w:spacing w:after="0" w:line="273" w:lineRule="auto"/>
        <w:rPr>
          <w:sz w:val="20"/>
          <w:szCs w:val="20"/>
          <w:color w:val="auto"/>
        </w:rPr>
      </w:pPr>
      <w:r>
        <w:rPr>
          <w:rFonts w:ascii="Courier New" w:cs="Courier New" w:eastAsia="Courier New" w:hAnsi="Courier New"/>
          <w:sz w:val="14"/>
          <w:szCs w:val="14"/>
          <w:color w:val="auto"/>
        </w:rPr>
        <w:t>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with respect to such series of Securities exercise such of the rights and powers vested in it by this Indenture, and use the same degree of care and skill in their exercise, as a prudent man would exercise or use under the circumstances in the conduct of his own affairs.</w:t>
      </w:r>
    </w:p>
    <w:p>
      <w:pPr>
        <w:spacing w:after="0" w:line="344" w:lineRule="exact"/>
        <w:rPr>
          <w:sz w:val="20"/>
          <w:szCs w:val="20"/>
          <w:color w:val="auto"/>
        </w:rPr>
      </w:pPr>
    </w:p>
    <w:p>
      <w:pPr>
        <w:jc w:val="both"/>
        <w:ind w:right="3239" w:firstLine="1395"/>
        <w:spacing w:after="0" w:line="235" w:lineRule="auto"/>
        <w:rPr>
          <w:sz w:val="20"/>
          <w:szCs w:val="20"/>
          <w:color w:val="auto"/>
        </w:rPr>
      </w:pPr>
      <w:r>
        <w:rPr>
          <w:rFonts w:ascii="Courier New" w:cs="Courier New" w:eastAsia="Courier New" w:hAnsi="Courier New"/>
          <w:sz w:val="16"/>
          <w:szCs w:val="16"/>
          <w:color w:val="auto"/>
        </w:rPr>
        <w:t>No provision of this Indenture shall be construed to relieve the Trustee from liability for its own negligent action, its own negligent failure to act or its own wilful misconduct, except that</w:t>
      </w:r>
    </w:p>
    <w:p>
      <w:pPr>
        <w:spacing w:after="0" w:line="362" w:lineRule="exact"/>
        <w:rPr>
          <w:sz w:val="20"/>
          <w:szCs w:val="20"/>
          <w:color w:val="auto"/>
        </w:rPr>
      </w:pPr>
    </w:p>
    <w:p>
      <w:pPr>
        <w:ind w:left="840" w:right="3339" w:firstLine="551"/>
        <w:spacing w:after="0" w:line="235" w:lineRule="auto"/>
        <w:tabs>
          <w:tab w:leader="none" w:pos="1863"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occurrence of an Event of Default with respect to the Securities of any series and after the curing or waiving of all such Events of Default with respect to such series which may have occurred:</w:t>
      </w:r>
    </w:p>
    <w:p>
      <w:pPr>
        <w:spacing w:after="0" w:line="363" w:lineRule="exact"/>
        <w:rPr>
          <w:rFonts w:ascii="Courier New" w:cs="Courier New" w:eastAsia="Courier New" w:hAnsi="Courier New"/>
          <w:sz w:val="16"/>
          <w:szCs w:val="16"/>
          <w:color w:val="auto"/>
        </w:rPr>
      </w:pPr>
    </w:p>
    <w:p>
      <w:pPr>
        <w:ind w:left="1400" w:right="3239" w:firstLine="549"/>
        <w:spacing w:after="0" w:line="274" w:lineRule="auto"/>
        <w:tabs>
          <w:tab w:leader="none" w:pos="233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Trustee with respect to the Securities of such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342" w:lineRule="exact"/>
        <w:rPr>
          <w:rFonts w:ascii="Courier New" w:cs="Courier New" w:eastAsia="Courier New" w:hAnsi="Courier New"/>
          <w:sz w:val="14"/>
          <w:szCs w:val="14"/>
          <w:color w:val="auto"/>
        </w:rPr>
      </w:pPr>
    </w:p>
    <w:p>
      <w:pPr>
        <w:ind w:left="1400" w:right="3339" w:firstLine="549"/>
        <w:spacing w:after="0" w:line="236" w:lineRule="auto"/>
        <w:tabs>
          <w:tab w:leader="none" w:pos="2423"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365" w:lineRule="exact"/>
        <w:rPr>
          <w:rFonts w:ascii="Courier New" w:cs="Courier New" w:eastAsia="Courier New" w:hAnsi="Courier New"/>
          <w:sz w:val="16"/>
          <w:szCs w:val="16"/>
          <w:color w:val="auto"/>
        </w:rPr>
      </w:pPr>
    </w:p>
    <w:p>
      <w:pPr>
        <w:ind w:left="840" w:right="3059" w:firstLine="551"/>
        <w:spacing w:after="0" w:line="279" w:lineRule="auto"/>
        <w:tabs>
          <w:tab w:leader="none" w:pos="1863"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335" w:lineRule="exact"/>
        <w:rPr>
          <w:rFonts w:ascii="Courier New" w:cs="Courier New" w:eastAsia="Courier New" w:hAnsi="Courier New"/>
          <w:sz w:val="14"/>
          <w:szCs w:val="14"/>
          <w:color w:val="auto"/>
        </w:rPr>
      </w:pPr>
    </w:p>
    <w:p>
      <w:pPr>
        <w:ind w:left="840" w:right="3339" w:firstLine="551"/>
        <w:spacing w:after="0" w:line="236" w:lineRule="auto"/>
        <w:tabs>
          <w:tab w:leader="none" w:pos="177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with respect to any action taken or omitted to be taken by it in good faith in accordance with the direction of the Holders pursuant to Section 4.9 relating to the time, method and place of conducting any proceeding for any remedy available to the Trustee, or exercising any trust or power conferred upon the Trustee, under this Indenture.</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362" w:lineRule="exact"/>
        <w:rPr>
          <w:sz w:val="20"/>
          <w:szCs w:val="20"/>
          <w:color w:val="auto"/>
        </w:rPr>
      </w:pPr>
    </w:p>
    <w:p>
      <w:pPr>
        <w:ind w:right="3239" w:firstLine="1395"/>
        <w:spacing w:after="0" w:line="234" w:lineRule="auto"/>
        <w:rPr>
          <w:sz w:val="20"/>
          <w:szCs w:val="20"/>
          <w:color w:val="auto"/>
        </w:rPr>
      </w:pPr>
      <w:r>
        <w:rPr>
          <w:rFonts w:ascii="Courier New" w:cs="Courier New" w:eastAsia="Courier New" w:hAnsi="Courier New"/>
          <w:sz w:val="16"/>
          <w:szCs w:val="16"/>
          <w:color w:val="auto"/>
        </w:rPr>
        <w:t>The provisions of this Section 5.1 are in furtherance of and subject to Sections 315 and 316 of the Trust Indenture Act of 1939.</w:t>
      </w:r>
    </w:p>
    <w:p>
      <w:pPr>
        <w:spacing w:after="0" w:line="362" w:lineRule="exact"/>
        <w:rPr>
          <w:sz w:val="20"/>
          <w:szCs w:val="20"/>
          <w:color w:val="auto"/>
        </w:rPr>
      </w:pPr>
    </w:p>
    <w:p>
      <w:pPr>
        <w:ind w:right="3059" w:firstLine="1395"/>
        <w:spacing w:after="0" w:line="295" w:lineRule="auto"/>
        <w:rPr>
          <w:sz w:val="20"/>
          <w:szCs w:val="20"/>
          <w:color w:val="auto"/>
        </w:rPr>
      </w:pPr>
      <w:r>
        <w:rPr>
          <w:rFonts w:ascii="Courier New" w:cs="Courier New" w:eastAsia="Courier New" w:hAnsi="Courier New"/>
          <w:sz w:val="14"/>
          <w:szCs w:val="14"/>
          <w:color w:val="auto"/>
        </w:rPr>
        <w:t>SECTION 5.2 Certain Rights of the Trustee. In furtherance of and subject to the Trust Indenture Act of 1939, and subject to Section 5.1:</w:t>
      </w:r>
    </w:p>
    <w:p>
      <w:pPr>
        <w:spacing w:after="0" w:line="326" w:lineRule="exact"/>
        <w:rPr>
          <w:sz w:val="20"/>
          <w:szCs w:val="20"/>
          <w:color w:val="auto"/>
        </w:rPr>
      </w:pPr>
    </w:p>
    <w:p>
      <w:pPr>
        <w:ind w:left="840" w:right="3239" w:firstLine="551"/>
        <w:spacing w:after="0" w:line="236" w:lineRule="auto"/>
        <w:tabs>
          <w:tab w:leader="none" w:pos="177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Officers'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362" w:lineRule="exact"/>
        <w:rPr>
          <w:rFonts w:ascii="Courier New" w:cs="Courier New" w:eastAsia="Courier New" w:hAnsi="Courier New"/>
          <w:sz w:val="16"/>
          <w:szCs w:val="16"/>
          <w:color w:val="auto"/>
        </w:rPr>
      </w:pPr>
    </w:p>
    <w:p>
      <w:pPr>
        <w:ind w:left="840" w:right="3439" w:firstLine="551"/>
        <w:spacing w:after="0" w:line="236" w:lineRule="auto"/>
        <w:tabs>
          <w:tab w:leader="none" w:pos="177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ectPr>
          <w:pgSz w:w="11900" w:h="16838" w:orient="portrait"/>
          <w:cols w:equalWidth="0" w:num="1">
            <w:col w:w="10219"/>
          </w:cols>
          <w:pgMar w:left="240" w:top="142" w:right="1440" w:bottom="0" w:gutter="0" w:footer="0" w:header="0"/>
        </w:sectPr>
      </w:pPr>
    </w:p>
    <w:bookmarkStart w:id="75" w:name="page76"/>
    <w:bookmarkEnd w:id="75"/>
    <w:p>
      <w:pPr>
        <w:ind w:left="840" w:right="3059" w:firstLine="551"/>
        <w:spacing w:after="0" w:line="235" w:lineRule="auto"/>
        <w:tabs>
          <w:tab w:leader="none" w:pos="186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364" w:lineRule="exact"/>
        <w:rPr>
          <w:rFonts w:ascii="Courier New" w:cs="Courier New" w:eastAsia="Courier New" w:hAnsi="Courier New"/>
          <w:sz w:val="16"/>
          <w:szCs w:val="16"/>
          <w:color w:val="auto"/>
        </w:rPr>
      </w:pPr>
    </w:p>
    <w:p>
      <w:pPr>
        <w:ind w:left="840" w:right="3239" w:firstLine="551"/>
        <w:spacing w:after="0" w:line="236" w:lineRule="auto"/>
        <w:tabs>
          <w:tab w:leader="none" w:pos="177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therein or thereby;</w:t>
      </w:r>
    </w:p>
    <w:p>
      <w:pPr>
        <w:spacing w:after="0" w:line="362" w:lineRule="exact"/>
        <w:rPr>
          <w:rFonts w:ascii="Courier New" w:cs="Courier New" w:eastAsia="Courier New" w:hAnsi="Courier New"/>
          <w:sz w:val="16"/>
          <w:szCs w:val="16"/>
          <w:color w:val="auto"/>
        </w:rPr>
      </w:pPr>
    </w:p>
    <w:p>
      <w:pPr>
        <w:ind w:left="840" w:right="3239" w:firstLine="551"/>
        <w:spacing w:after="0" w:line="235" w:lineRule="auto"/>
        <w:tabs>
          <w:tab w:leader="none" w:pos="177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taken or omitted by it in good faith and believed by it to be authorized or within the discretion, rights or powers conferred upon it by this Indenture;</w:t>
      </w:r>
    </w:p>
    <w:p>
      <w:pPr>
        <w:spacing w:after="0" w:line="363" w:lineRule="exact"/>
        <w:rPr>
          <w:rFonts w:ascii="Courier New" w:cs="Courier New" w:eastAsia="Courier New" w:hAnsi="Courier New"/>
          <w:sz w:val="16"/>
          <w:szCs w:val="16"/>
          <w:color w:val="auto"/>
        </w:rPr>
      </w:pPr>
    </w:p>
    <w:p>
      <w:pPr>
        <w:ind w:left="840" w:right="3239" w:firstLine="551"/>
        <w:spacing w:after="0" w:line="272" w:lineRule="auto"/>
        <w:tabs>
          <w:tab w:leader="none" w:pos="177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1" w:lineRule="exact"/>
        <w:rPr>
          <w:rFonts w:ascii="Courier New" w:cs="Courier New" w:eastAsia="Courier New" w:hAnsi="Courier New"/>
          <w:sz w:val="14"/>
          <w:szCs w:val="14"/>
          <w:color w:val="auto"/>
        </w:rPr>
      </w:pPr>
    </w:p>
    <w:p>
      <w:pPr>
        <w:ind w:left="840" w:right="3239" w:firstLine="551"/>
        <w:spacing w:after="0" w:line="236" w:lineRule="auto"/>
        <w:tabs>
          <w:tab w:leader="none" w:pos="177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362" w:lineRule="exact"/>
        <w:rPr>
          <w:sz w:val="20"/>
          <w:szCs w:val="20"/>
          <w:color w:val="auto"/>
        </w:rPr>
      </w:pPr>
    </w:p>
    <w:p>
      <w:pPr>
        <w:ind w:right="3059" w:firstLine="837"/>
        <w:spacing w:after="0" w:line="274" w:lineRule="auto"/>
        <w:rPr>
          <w:sz w:val="20"/>
          <w:szCs w:val="20"/>
          <w:color w:val="auto"/>
        </w:rPr>
      </w:pPr>
      <w:r>
        <w:rPr>
          <w:rFonts w:ascii="Courier New" w:cs="Courier New" w:eastAsia="Courier New" w:hAnsi="Courier New"/>
          <w:sz w:val="14"/>
          <w:szCs w:val="14"/>
          <w:color w:val="auto"/>
        </w:rPr>
        <w:t>SECTION 5.3 Trustee Not Responsible for Recitals, Disposition of Securities or Application of Proceeds Thereof.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340" w:lineRule="exact"/>
        <w:rPr>
          <w:sz w:val="20"/>
          <w:szCs w:val="20"/>
          <w:color w:val="auto"/>
        </w:rPr>
      </w:pPr>
    </w:p>
    <w:p>
      <w:pPr>
        <w:ind w:right="3159" w:firstLine="1395"/>
        <w:spacing w:after="0" w:line="236" w:lineRule="auto"/>
        <w:rPr>
          <w:sz w:val="20"/>
          <w:szCs w:val="20"/>
          <w:color w:val="auto"/>
        </w:rPr>
      </w:pPr>
      <w:r>
        <w:rPr>
          <w:rFonts w:ascii="Courier New" w:cs="Courier New" w:eastAsia="Courier New" w:hAnsi="Courier New"/>
          <w:sz w:val="16"/>
          <w:szCs w:val="16"/>
          <w:color w:val="auto"/>
        </w:rPr>
        <w:t>SECTION 5.4 Trustee and Agents May Hold Securities; Collections, etc.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5.5 Moneys Held by Trustee. Subject to the provisions of Section 9.4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362" w:lineRule="exact"/>
        <w:rPr>
          <w:sz w:val="20"/>
          <w:szCs w:val="20"/>
          <w:color w:val="auto"/>
        </w:rPr>
      </w:pPr>
    </w:p>
    <w:p>
      <w:pPr>
        <w:ind w:right="3239" w:firstLine="1395"/>
        <w:spacing w:after="0" w:line="273" w:lineRule="auto"/>
        <w:rPr>
          <w:sz w:val="20"/>
          <w:szCs w:val="20"/>
          <w:color w:val="auto"/>
        </w:rPr>
      </w:pPr>
      <w:r>
        <w:rPr>
          <w:rFonts w:ascii="Courier New" w:cs="Courier New" w:eastAsia="Courier New" w:hAnsi="Courier New"/>
          <w:sz w:val="14"/>
          <w:szCs w:val="14"/>
          <w:color w:val="auto"/>
        </w:rPr>
        <w:t>SECTION 5.6 Compensation and Indemnification of Trustee and Its Prior Claim. The Issuer covenants and agrees to pay to the Trustee from time to time, and the Trustee shall be entitled to, reasonable compensation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w:t>
      </w:r>
    </w:p>
    <w:p>
      <w:pPr>
        <w:sectPr>
          <w:pgSz w:w="11900" w:h="16838" w:orient="portrait"/>
          <w:cols w:equalWidth="0" w:num="1">
            <w:col w:w="10219"/>
          </w:cols>
          <w:pgMar w:left="240" w:top="321" w:right="1440" w:bottom="0" w:gutter="0" w:footer="0" w:header="0"/>
        </w:sectPr>
      </w:pPr>
    </w:p>
    <w:bookmarkStart w:id="76" w:name="page77"/>
    <w:bookmarkEnd w:id="76"/>
    <w:p>
      <w:pPr>
        <w:ind w:right="3239"/>
        <w:spacing w:after="0" w:line="272" w:lineRule="auto"/>
        <w:rPr>
          <w:sz w:val="20"/>
          <w:szCs w:val="20"/>
          <w:color w:val="auto"/>
        </w:rPr>
      </w:pPr>
      <w:r>
        <w:rPr>
          <w:rFonts w:ascii="Courier New" w:cs="Courier New" w:eastAsia="Courier New" w:hAnsi="Courier New"/>
          <w:sz w:val="14"/>
          <w:szCs w:val="14"/>
          <w:color w:val="auto"/>
        </w:rPr>
        <w:t>Issuer also covenants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5.7 Right of Trustee to Rely on Officers' Certificate, etc. Subject to Sections 5.1 and 5.2,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366"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5.8 Persons Eligible for Appointment as Trustee. The Trustee for each series of Securities hereunder shall at all times be a corporation having a combined capital and surplus of at least $50,000,000, and which is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364"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SECTION 5.9 Resignation and Removal; Appointment of Successor Trustee. (a) The Trustee, or any trustee or trustees hereafter appointed, may at any time resign with respect to one or more or all series of Securities by giving written notice of resignation to the Issuer and by mailing notice thereof by first class mail to Holders of the applicable series of Securities at their last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200" w:lineRule="exact"/>
        <w:rPr>
          <w:sz w:val="20"/>
          <w:szCs w:val="20"/>
          <w:color w:val="auto"/>
        </w:rPr>
      </w:pPr>
    </w:p>
    <w:p>
      <w:pPr>
        <w:spacing w:after="0" w:line="314" w:lineRule="exact"/>
        <w:rPr>
          <w:sz w:val="20"/>
          <w:szCs w:val="20"/>
          <w:color w:val="auto"/>
        </w:rPr>
      </w:pPr>
    </w:p>
    <w:p>
      <w:pPr>
        <w:ind w:left="1860" w:hanging="469"/>
        <w:spacing w:after="0"/>
        <w:tabs>
          <w:tab w:leader="none" w:pos="18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any of the following shall occur:</w:t>
      </w:r>
    </w:p>
    <w:p>
      <w:pPr>
        <w:spacing w:after="0" w:line="362" w:lineRule="exact"/>
        <w:rPr>
          <w:sz w:val="20"/>
          <w:szCs w:val="20"/>
          <w:color w:val="auto"/>
        </w:rPr>
      </w:pPr>
    </w:p>
    <w:p>
      <w:pPr>
        <w:ind w:left="840" w:right="2959" w:firstLine="551"/>
        <w:spacing w:after="0" w:line="270" w:lineRule="auto"/>
        <w:tabs>
          <w:tab w:leader="none" w:pos="1863"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the provisions of Section 310(b) of the Trust Indenture Act of 1939 with respect to any series of Securities after written request therefor by the Issuer or</w:t>
      </w:r>
    </w:p>
    <w:p>
      <w:pPr>
        <w:spacing w:after="0" w:line="1" w:lineRule="exact"/>
        <w:rPr>
          <w:rFonts w:ascii="Courier New" w:cs="Courier New" w:eastAsia="Courier New" w:hAnsi="Courier New"/>
          <w:sz w:val="14"/>
          <w:szCs w:val="14"/>
          <w:color w:val="auto"/>
        </w:rPr>
      </w:pPr>
    </w:p>
    <w:p>
      <w:pPr>
        <w:ind w:left="840" w:right="3159" w:firstLine="837"/>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any Securityholder who has been a bona fide Holder of a Security or Securities of such series for at least six months; or</w:t>
      </w:r>
    </w:p>
    <w:p>
      <w:pPr>
        <w:spacing w:after="0" w:line="325" w:lineRule="exact"/>
        <w:rPr>
          <w:rFonts w:ascii="Courier New" w:cs="Courier New" w:eastAsia="Courier New" w:hAnsi="Courier New"/>
          <w:sz w:val="14"/>
          <w:szCs w:val="14"/>
          <w:color w:val="auto"/>
        </w:rPr>
      </w:pPr>
    </w:p>
    <w:p>
      <w:pPr>
        <w:ind w:left="840" w:right="2959" w:firstLine="551"/>
        <w:spacing w:after="0" w:line="235" w:lineRule="auto"/>
        <w:tabs>
          <w:tab w:leader="none" w:pos="1956"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363" w:lineRule="exact"/>
        <w:rPr>
          <w:rFonts w:ascii="Courier New" w:cs="Courier New" w:eastAsia="Courier New" w:hAnsi="Courier New"/>
          <w:sz w:val="16"/>
          <w:szCs w:val="16"/>
          <w:color w:val="auto"/>
        </w:rPr>
      </w:pPr>
    </w:p>
    <w:p>
      <w:pPr>
        <w:ind w:left="840" w:right="3239" w:firstLine="551"/>
        <w:spacing w:after="0" w:line="236" w:lineRule="auto"/>
        <w:tabs>
          <w:tab w:leader="none" w:pos="1956"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ectPr>
          <w:pgSz w:w="11900" w:h="16838" w:orient="portrait"/>
          <w:cols w:equalWidth="0" w:num="1">
            <w:col w:w="10219"/>
          </w:cols>
          <w:pgMar w:left="240" w:top="142" w:right="1440" w:bottom="36" w:gutter="0" w:footer="0" w:header="0"/>
        </w:sectPr>
      </w:pPr>
    </w:p>
    <w:bookmarkStart w:id="77" w:name="page78"/>
    <w:bookmarkEnd w:id="77"/>
    <w:p>
      <w:pPr>
        <w:ind w:right="3239"/>
        <w:spacing w:after="0" w:line="236" w:lineRule="auto"/>
        <w:rPr>
          <w:sz w:val="20"/>
          <w:szCs w:val="20"/>
          <w:color w:val="auto"/>
        </w:rPr>
      </w:pPr>
      <w:r>
        <w:rPr>
          <w:rFonts w:ascii="Courier New" w:cs="Courier New" w:eastAsia="Courier New" w:hAnsi="Courier New"/>
          <w:sz w:val="16"/>
          <w:szCs w:val="16"/>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366" w:lineRule="exact"/>
        <w:rPr>
          <w:sz w:val="20"/>
          <w:szCs w:val="20"/>
          <w:color w:val="auto"/>
        </w:rPr>
      </w:pPr>
    </w:p>
    <w:p>
      <w:pPr>
        <w:ind w:right="3239" w:firstLine="1391"/>
        <w:spacing w:after="0" w:line="236" w:lineRule="auto"/>
        <w:tabs>
          <w:tab w:leader="none" w:pos="18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6.1 of the action in that regard taken by the Securityholders.</w:t>
      </w:r>
    </w:p>
    <w:p>
      <w:pPr>
        <w:spacing w:after="0" w:line="362" w:lineRule="exact"/>
        <w:rPr>
          <w:rFonts w:ascii="Courier New" w:cs="Courier New" w:eastAsia="Courier New" w:hAnsi="Courier New"/>
          <w:sz w:val="16"/>
          <w:szCs w:val="16"/>
          <w:color w:val="auto"/>
        </w:rPr>
      </w:pPr>
    </w:p>
    <w:p>
      <w:pPr>
        <w:ind w:right="3059" w:firstLine="1391"/>
        <w:spacing w:after="0" w:line="235" w:lineRule="auto"/>
        <w:tabs>
          <w:tab w:leader="none" w:pos="18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resignation or removal of the Trustee with respect to any series and any appointment of a successor trustee with respect to such series pursuant to any of the provisions of this Section 5.9 shall become effective upon acceptance of appointment by the successor trustee as provided in Section 5.10.</w:t>
      </w:r>
    </w:p>
    <w:p>
      <w:pPr>
        <w:spacing w:after="0" w:line="365"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SECTION 5.10 Acceptance of Appointment by Successor Trustee. Any successor trustee appointed as provided in Section 5.9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9.4,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5.6.</w:t>
      </w:r>
    </w:p>
    <w:p>
      <w:pPr>
        <w:spacing w:after="0" w:line="371" w:lineRule="exact"/>
        <w:rPr>
          <w:sz w:val="20"/>
          <w:szCs w:val="20"/>
          <w:color w:val="auto"/>
        </w:rPr>
      </w:pPr>
    </w:p>
    <w:p>
      <w:pPr>
        <w:ind w:right="3059" w:firstLine="1395"/>
        <w:spacing w:after="0" w:line="272" w:lineRule="auto"/>
        <w:rPr>
          <w:sz w:val="20"/>
          <w:szCs w:val="20"/>
          <w:color w:val="auto"/>
        </w:rPr>
      </w:pPr>
      <w:r>
        <w:rPr>
          <w:rFonts w:ascii="Courier New" w:cs="Courier New" w:eastAsia="Courier New" w:hAnsi="Courier New"/>
          <w:sz w:val="14"/>
          <w:szCs w:val="14"/>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200" w:lineRule="exact"/>
        <w:rPr>
          <w:sz w:val="20"/>
          <w:szCs w:val="20"/>
          <w:color w:val="auto"/>
        </w:rPr>
      </w:pPr>
    </w:p>
    <w:p>
      <w:pPr>
        <w:spacing w:after="0" w:line="326"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5.9. If the Issuer fails to mail such notice within ten days after acceptance of appointment by the successor trustee, the successor trustee shall cause such notice to be mailed at the expense of the Issuer.</w:t>
      </w:r>
    </w:p>
    <w:p>
      <w:pPr>
        <w:spacing w:after="0" w:line="364"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5.11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eligible under the provisions of Section 5.8, without the execution or filing of any paper or any further act on the part of any of the parties hereto, anything herein to the contrary notwithstanding.</w:t>
      </w:r>
    </w:p>
    <w:p>
      <w:pPr>
        <w:sectPr>
          <w:pgSz w:w="11900" w:h="16838" w:orient="portrait"/>
          <w:cols w:equalWidth="0" w:num="1">
            <w:col w:w="10219"/>
          </w:cols>
          <w:pgMar w:left="240" w:top="141" w:right="1440" w:bottom="0" w:gutter="0" w:footer="0" w:header="0"/>
        </w:sectPr>
      </w:pPr>
    </w:p>
    <w:bookmarkStart w:id="78" w:name="page79"/>
    <w:bookmarkEnd w:id="78"/>
    <w:p>
      <w:pPr>
        <w:ind w:right="2959" w:firstLine="1395"/>
        <w:spacing w:after="0" w:line="272" w:lineRule="auto"/>
        <w:rPr>
          <w:sz w:val="20"/>
          <w:szCs w:val="20"/>
          <w:color w:val="auto"/>
        </w:rPr>
      </w:pPr>
      <w:r>
        <w:rPr>
          <w:rFonts w:ascii="Courier New" w:cs="Courier New" w:eastAsia="Courier New" w:hAnsi="Courier New"/>
          <w:sz w:val="14"/>
          <w:szCs w:val="14"/>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200" w:lineRule="exact"/>
        <w:rPr>
          <w:sz w:val="20"/>
          <w:szCs w:val="20"/>
          <w:color w:val="auto"/>
        </w:rPr>
      </w:pPr>
    </w:p>
    <w:p>
      <w:pPr>
        <w:spacing w:after="0" w:line="326" w:lineRule="exact"/>
        <w:rPr>
          <w:sz w:val="20"/>
          <w:szCs w:val="20"/>
          <w:color w:val="auto"/>
        </w:rPr>
      </w:pPr>
    </w:p>
    <w:p>
      <w:pPr>
        <w:jc w:val="both"/>
        <w:ind w:right="3059" w:firstLine="1395"/>
        <w:spacing w:after="0" w:line="235" w:lineRule="auto"/>
        <w:rPr>
          <w:sz w:val="20"/>
          <w:szCs w:val="20"/>
          <w:color w:val="auto"/>
        </w:rPr>
      </w:pPr>
      <w:r>
        <w:rPr>
          <w:rFonts w:ascii="Courier New" w:cs="Courier New" w:eastAsia="Courier New" w:hAnsi="Courier New"/>
          <w:sz w:val="16"/>
          <w:szCs w:val="16"/>
          <w:color w:val="auto"/>
        </w:rPr>
        <w:t>SECTION 5.12. Preferential Collection of Claims Against the Issuer. Reference is made to Section 311 of the Trust Indenture Act of 1939, as amended.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SIX</w:t>
      </w:r>
    </w:p>
    <w:p>
      <w:pPr>
        <w:spacing w:after="0" w:line="35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CONCERNING THE SECURITYHOLDERS</w:t>
      </w:r>
    </w:p>
    <w:p>
      <w:pPr>
        <w:spacing w:after="0" w:line="362" w:lineRule="exact"/>
        <w:rPr>
          <w:sz w:val="20"/>
          <w:szCs w:val="20"/>
          <w:color w:val="auto"/>
        </w:rPr>
      </w:pPr>
    </w:p>
    <w:p>
      <w:pPr>
        <w:ind w:right="2959" w:firstLine="1209"/>
        <w:spacing w:after="0" w:line="236" w:lineRule="auto"/>
        <w:rPr>
          <w:sz w:val="20"/>
          <w:szCs w:val="20"/>
          <w:color w:val="auto"/>
        </w:rPr>
      </w:pPr>
      <w:r>
        <w:rPr>
          <w:rFonts w:ascii="Courier New" w:cs="Courier New" w:eastAsia="Courier New" w:hAnsi="Courier New"/>
          <w:sz w:val="16"/>
          <w:szCs w:val="16"/>
          <w:color w:val="auto"/>
        </w:rPr>
        <w:t>SECTION 6.1 Evidence of Action Taken by Securityholders.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5.1 and 5.2) conclusive in favor of the Trustee and the Issuer, if made in the manner provided in this Article.</w:t>
      </w:r>
    </w:p>
    <w:p>
      <w:pPr>
        <w:spacing w:after="0" w:line="366"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6.2 Proof of Execution of Instruments and of Holding of Securities; Record Date. Subject to Sections 5.1 and 5.2, the execution of any instrument by a Securityholder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368"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6.3 Holders to be Treated as Owners.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366"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SECTION 6.4 Securities Owned by Issuer Deemed Not Outstanding. In determining whether the Holders of the requisite aggregate principal amount of Outstanding Securities of any or all series have concurred in any direction, consent or waiver under this Indenture, Securities which are owned by the Issuer or any other obligor on the Securities or by any person directly or indirectly controlling or controlled by or under direct or indirect common control with the Issuer or any other obligor on the Securities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w:t>
      </w:r>
    </w:p>
    <w:p>
      <w:pPr>
        <w:sectPr>
          <w:pgSz w:w="11900" w:h="16838" w:orient="portrait"/>
          <w:cols w:equalWidth="0" w:num="1">
            <w:col w:w="10219"/>
          </w:cols>
          <w:pgMar w:left="240" w:top="320" w:right="1440" w:bottom="0" w:gutter="0" w:footer="0" w:header="0"/>
        </w:sectPr>
      </w:pPr>
    </w:p>
    <w:bookmarkStart w:id="79" w:name="page80"/>
    <w:bookmarkEnd w:id="79"/>
    <w:p>
      <w:pPr>
        <w:ind w:right="2959"/>
        <w:spacing w:after="0" w:line="236" w:lineRule="auto"/>
        <w:rPr>
          <w:sz w:val="20"/>
          <w:szCs w:val="20"/>
          <w:color w:val="auto"/>
        </w:rPr>
      </w:pPr>
      <w:r>
        <w:rPr>
          <w:rFonts w:ascii="Courier New" w:cs="Courier New" w:eastAsia="Courier New" w:hAnsi="Courier New"/>
          <w:sz w:val="16"/>
          <w:szCs w:val="16"/>
          <w:color w:val="auto"/>
        </w:rPr>
        <w:t>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5.1 and 5.2, the Trustee shall be entitled to accept such Officers' Certificate as conclusive evidence of the facts therein set forth and of the fact that all Securities not listed therein are Outstanding for the purpose of any such determination.</w:t>
      </w:r>
    </w:p>
    <w:p>
      <w:pPr>
        <w:spacing w:after="0" w:line="366" w:lineRule="exact"/>
        <w:rPr>
          <w:sz w:val="20"/>
          <w:szCs w:val="20"/>
          <w:color w:val="auto"/>
        </w:rPr>
      </w:pPr>
    </w:p>
    <w:p>
      <w:pPr>
        <w:ind w:right="3239" w:firstLine="1395"/>
        <w:spacing w:after="0" w:line="272" w:lineRule="auto"/>
        <w:rPr>
          <w:sz w:val="20"/>
          <w:szCs w:val="20"/>
          <w:color w:val="auto"/>
        </w:rPr>
      </w:pPr>
      <w:r>
        <w:rPr>
          <w:rFonts w:ascii="Courier New" w:cs="Courier New" w:eastAsia="Courier New" w:hAnsi="Courier New"/>
          <w:sz w:val="14"/>
          <w:szCs w:val="14"/>
          <w:color w:val="auto"/>
        </w:rPr>
        <w:t>SECTION 6.5 Right of Revocation of Action Taken. At any time prior to (but not after) the evidencing to the Trustee, as provided in Section 6.1,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SEVEN</w:t>
      </w:r>
    </w:p>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SUPPLEMENTAL INDENTURES</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7.1 Supplemental Indentures Without Consent of Securityholders. The Issuer, when authorized by a resolution of its Board of Directors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for one or more of the following purposes:</w:t>
      </w:r>
    </w:p>
    <w:p>
      <w:pPr>
        <w:spacing w:after="0" w:line="362" w:lineRule="exact"/>
        <w:rPr>
          <w:sz w:val="20"/>
          <w:szCs w:val="20"/>
          <w:color w:val="auto"/>
        </w:rPr>
      </w:pPr>
    </w:p>
    <w:p>
      <w:pPr>
        <w:ind w:left="840" w:right="3339" w:firstLine="551"/>
        <w:spacing w:after="0" w:line="235" w:lineRule="auto"/>
        <w:tabs>
          <w:tab w:leader="none" w:pos="1863"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convey, transfer, assign, mortgage or pledge to the Trustee as security for the Securities of one or more series any property or assets;</w:t>
      </w:r>
    </w:p>
    <w:p>
      <w:pPr>
        <w:spacing w:after="0" w:line="362" w:lineRule="exact"/>
        <w:rPr>
          <w:rFonts w:ascii="Courier New" w:cs="Courier New" w:eastAsia="Courier New" w:hAnsi="Courier New"/>
          <w:sz w:val="16"/>
          <w:szCs w:val="16"/>
          <w:color w:val="auto"/>
        </w:rPr>
      </w:pPr>
    </w:p>
    <w:p>
      <w:pPr>
        <w:ind w:left="840" w:right="2959" w:firstLine="551"/>
        <w:spacing w:after="0" w:line="235" w:lineRule="auto"/>
        <w:tabs>
          <w:tab w:leader="none" w:pos="1863"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corporation to the Issuer, or successive successions, and the assumption by the successor corporation of the covenants, agreements and obligations of the Issuer pursuant to Article Eight;</w:t>
      </w:r>
    </w:p>
    <w:p>
      <w:pPr>
        <w:spacing w:after="0" w:line="363" w:lineRule="exact"/>
        <w:rPr>
          <w:rFonts w:ascii="Courier New" w:cs="Courier New" w:eastAsia="Courier New" w:hAnsi="Courier New"/>
          <w:sz w:val="16"/>
          <w:szCs w:val="16"/>
          <w:color w:val="auto"/>
        </w:rPr>
      </w:pPr>
    </w:p>
    <w:p>
      <w:pPr>
        <w:ind w:left="840" w:right="3239" w:firstLine="551"/>
        <w:spacing w:after="0" w:line="272" w:lineRule="auto"/>
        <w:tabs>
          <w:tab w:leader="none" w:pos="177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840" w:right="3239" w:firstLine="551"/>
        <w:spacing w:after="0" w:line="274" w:lineRule="auto"/>
        <w:tabs>
          <w:tab w:leader="none" w:pos="177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of Directors may deem necessary or desirable; provided that no such action shall adversely affect the interests of the Holders of the</w:t>
      </w:r>
    </w:p>
    <w:p>
      <w:pPr>
        <w:sectPr>
          <w:pgSz w:w="11900" w:h="16838" w:orient="portrait"/>
          <w:cols w:equalWidth="0" w:num="1">
            <w:col w:w="10219"/>
          </w:cols>
          <w:pgMar w:left="240" w:top="142" w:right="1440" w:bottom="0" w:gutter="0" w:footer="0" w:header="0"/>
        </w:sectPr>
      </w:pPr>
    </w:p>
    <w:bookmarkStart w:id="80" w:name="page81"/>
    <w:bookmarkEnd w:id="80"/>
    <w:p>
      <w:pPr>
        <w:ind w:left="840"/>
        <w:spacing w:after="0"/>
        <w:rPr>
          <w:sz w:val="20"/>
          <w:szCs w:val="20"/>
          <w:color w:val="auto"/>
        </w:rPr>
      </w:pPr>
      <w:r>
        <w:rPr>
          <w:rFonts w:ascii="Courier New" w:cs="Courier New" w:eastAsia="Courier New" w:hAnsi="Courier New"/>
          <w:sz w:val="16"/>
          <w:szCs w:val="16"/>
          <w:color w:val="auto"/>
        </w:rPr>
        <w:t>Securities in any material respect;</w:t>
      </w:r>
    </w:p>
    <w:p>
      <w:pPr>
        <w:spacing w:after="0" w:line="362" w:lineRule="exact"/>
        <w:rPr>
          <w:sz w:val="20"/>
          <w:szCs w:val="20"/>
          <w:color w:val="auto"/>
        </w:rPr>
      </w:pPr>
    </w:p>
    <w:p>
      <w:pPr>
        <w:ind w:left="840" w:right="2959" w:firstLine="551"/>
        <w:spacing w:after="0" w:line="234" w:lineRule="auto"/>
        <w:tabs>
          <w:tab w:leader="none" w:pos="186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as permitted by Sections 2.1 and 2.3; and</w:t>
      </w:r>
    </w:p>
    <w:p>
      <w:pPr>
        <w:spacing w:after="0" w:line="356" w:lineRule="exact"/>
        <w:rPr>
          <w:rFonts w:ascii="Courier New" w:cs="Courier New" w:eastAsia="Courier New" w:hAnsi="Courier New"/>
          <w:sz w:val="16"/>
          <w:szCs w:val="16"/>
          <w:color w:val="auto"/>
        </w:rPr>
      </w:pPr>
    </w:p>
    <w:p>
      <w:pPr>
        <w:ind w:left="1760" w:hanging="369"/>
        <w:spacing w:after="0"/>
        <w:tabs>
          <w:tab w:leader="none" w:pos="176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w:t>
      </w:r>
    </w:p>
    <w:p>
      <w:pPr>
        <w:spacing w:after="0" w:line="4" w:lineRule="exact"/>
        <w:rPr>
          <w:sz w:val="20"/>
          <w:szCs w:val="20"/>
          <w:color w:val="auto"/>
        </w:rPr>
      </w:pPr>
    </w:p>
    <w:p>
      <w:pPr>
        <w:ind w:left="840" w:right="3339"/>
        <w:spacing w:after="0" w:line="236" w:lineRule="auto"/>
        <w:rPr>
          <w:sz w:val="20"/>
          <w:szCs w:val="20"/>
          <w:color w:val="auto"/>
        </w:rPr>
      </w:pPr>
      <w:r>
        <w:rPr>
          <w:rFonts w:ascii="Courier New" w:cs="Courier New" w:eastAsia="Courier New" w:hAnsi="Courier New"/>
          <w:sz w:val="16"/>
          <w:szCs w:val="16"/>
          <w:color w:val="auto"/>
        </w:rPr>
        <w:t>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362"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Any supplemental indenture authorized by the provisions of this Section may be executed without the consent of the Holders of any of the Securities at the time Outstanding, notwithstanding any of the provisions of Section 7.2.</w:t>
      </w:r>
    </w:p>
    <w:p>
      <w:pPr>
        <w:spacing w:after="0" w:line="363" w:lineRule="exact"/>
        <w:rPr>
          <w:sz w:val="20"/>
          <w:szCs w:val="20"/>
          <w:color w:val="auto"/>
        </w:rPr>
      </w:pPr>
    </w:p>
    <w:p>
      <w:pPr>
        <w:ind w:right="3239" w:firstLine="1395"/>
        <w:spacing w:after="0" w:line="236" w:lineRule="auto"/>
        <w:rPr>
          <w:sz w:val="20"/>
          <w:szCs w:val="20"/>
          <w:color w:val="auto"/>
        </w:rPr>
      </w:pPr>
      <w:r>
        <w:rPr>
          <w:rFonts w:ascii="Courier New" w:cs="Courier New" w:eastAsia="Courier New" w:hAnsi="Courier New"/>
          <w:sz w:val="16"/>
          <w:szCs w:val="16"/>
          <w:color w:val="auto"/>
        </w:rPr>
        <w:t>SECTION 7.2 Supplemental Indentures With Consent of Securityholders. With the consent (evidenced as provided in Article Six)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(a) extend the final maturity of any Security, or reduce the principal amount thereof, or reduce the rate or extend the time of payment of interest thereon, or reduce any amount payable on redemption thereof or reduce the amount of the principal of an Original Issue Discount Security that would be due and payable upon an acceleration of the maturity thereof pursuant to Section 4.1 or the amount thereof provable in bankruptcy pursuant to Section 4.2, or impair or affect the right of any Securityholder to institute suit for the payment thereof or, if the Securities provide therefor, any right of repayment at the option of the Securityholder without the consent of the Holder of each Security so affected, or (b) reduce the aforesaid percentage of Securities of any series, the consent of the Holders of which is required for any such supplemental indenture, without the consent of the Holders of each Security so affected.</w:t>
      </w:r>
    </w:p>
    <w:p>
      <w:pPr>
        <w:spacing w:after="0" w:line="374" w:lineRule="exact"/>
        <w:rPr>
          <w:sz w:val="20"/>
          <w:szCs w:val="20"/>
          <w:color w:val="auto"/>
        </w:rPr>
      </w:pPr>
    </w:p>
    <w:p>
      <w:pPr>
        <w:ind w:right="3339" w:firstLine="1395"/>
        <w:spacing w:after="0" w:line="236"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Upon the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364" w:lineRule="exact"/>
        <w:rPr>
          <w:sz w:val="20"/>
          <w:szCs w:val="20"/>
          <w:color w:val="auto"/>
        </w:rPr>
      </w:pPr>
    </w:p>
    <w:p>
      <w:pPr>
        <w:ind w:right="3239" w:firstLine="1395"/>
        <w:spacing w:after="0" w:line="235" w:lineRule="auto"/>
        <w:rPr>
          <w:sz w:val="20"/>
          <w:szCs w:val="20"/>
          <w:color w:val="auto"/>
        </w:rPr>
      </w:pPr>
      <w:r>
        <w:rPr>
          <w:rFonts w:ascii="Courier New" w:cs="Courier New" w:eastAsia="Courier New" w:hAnsi="Courier New"/>
          <w:sz w:val="16"/>
          <w:szCs w:val="16"/>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363" w:lineRule="exact"/>
        <w:rPr>
          <w:sz w:val="20"/>
          <w:szCs w:val="20"/>
          <w:color w:val="auto"/>
        </w:rPr>
      </w:pPr>
    </w:p>
    <w:p>
      <w:pPr>
        <w:ind w:right="2959" w:firstLine="1395"/>
        <w:spacing w:after="0" w:line="274" w:lineRule="auto"/>
        <w:rPr>
          <w:sz w:val="20"/>
          <w:szCs w:val="20"/>
          <w:color w:val="auto"/>
        </w:rPr>
      </w:pPr>
      <w:r>
        <w:rPr>
          <w:rFonts w:ascii="Courier New" w:cs="Courier New" w:eastAsia="Courier New" w:hAnsi="Courier New"/>
          <w:sz w:val="14"/>
          <w:szCs w:val="14"/>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w:t>
      </w:r>
    </w:p>
    <w:p>
      <w:pPr>
        <w:sectPr>
          <w:pgSz w:w="11900" w:h="16838" w:orient="portrait"/>
          <w:cols w:equalWidth="0" w:num="1">
            <w:col w:w="10219"/>
          </w:cols>
          <w:pgMar w:left="240" w:top="136" w:right="1440" w:bottom="0" w:gutter="0" w:footer="0" w:header="0"/>
        </w:sectPr>
      </w:pPr>
    </w:p>
    <w:bookmarkStart w:id="81" w:name="page82"/>
    <w:bookmarkEnd w:id="81"/>
    <w:p>
      <w:pPr>
        <w:spacing w:after="0"/>
        <w:rPr>
          <w:sz w:val="20"/>
          <w:szCs w:val="20"/>
          <w:color w:val="auto"/>
        </w:rPr>
      </w:pPr>
      <w:r>
        <w:rPr>
          <w:rFonts w:ascii="Courier New" w:cs="Courier New" w:eastAsia="Courier New" w:hAnsi="Courier New"/>
          <w:sz w:val="16"/>
          <w:szCs w:val="16"/>
          <w:color w:val="auto"/>
        </w:rPr>
        <w:t>affect the validity of any such supplemental indenture.</w:t>
      </w:r>
    </w:p>
    <w:p>
      <w:pPr>
        <w:spacing w:after="0" w:line="362" w:lineRule="exact"/>
        <w:rPr>
          <w:sz w:val="20"/>
          <w:szCs w:val="20"/>
          <w:color w:val="auto"/>
        </w:rPr>
      </w:pPr>
    </w:p>
    <w:p>
      <w:pPr>
        <w:ind w:right="2959" w:firstLine="1395"/>
        <w:spacing w:after="0" w:line="273" w:lineRule="auto"/>
        <w:rPr>
          <w:sz w:val="20"/>
          <w:szCs w:val="20"/>
          <w:color w:val="auto"/>
        </w:rPr>
      </w:pPr>
      <w:r>
        <w:rPr>
          <w:rFonts w:ascii="Courier New" w:cs="Courier New" w:eastAsia="Courier New" w:hAnsi="Courier New"/>
          <w:sz w:val="14"/>
          <w:szCs w:val="14"/>
          <w:color w:val="auto"/>
        </w:rPr>
        <w:t>SECTION 7.3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00" w:lineRule="exact"/>
        <w:rPr>
          <w:sz w:val="20"/>
          <w:szCs w:val="20"/>
          <w:color w:val="auto"/>
        </w:rPr>
      </w:pPr>
    </w:p>
    <w:p>
      <w:pPr>
        <w:spacing w:after="0" w:line="323" w:lineRule="exact"/>
        <w:rPr>
          <w:sz w:val="20"/>
          <w:szCs w:val="20"/>
          <w:color w:val="auto"/>
        </w:rPr>
      </w:pPr>
    </w:p>
    <w:p>
      <w:pPr>
        <w:ind w:right="3159" w:firstLine="1395"/>
        <w:spacing w:after="0" w:line="235" w:lineRule="auto"/>
        <w:rPr>
          <w:sz w:val="20"/>
          <w:szCs w:val="20"/>
          <w:color w:val="auto"/>
        </w:rPr>
      </w:pPr>
      <w:r>
        <w:rPr>
          <w:rFonts w:ascii="Courier New" w:cs="Courier New" w:eastAsia="Courier New" w:hAnsi="Courier New"/>
          <w:sz w:val="16"/>
          <w:szCs w:val="16"/>
          <w:color w:val="auto"/>
        </w:rPr>
        <w:t>SECTION 7.4 Documents to Be Given to Trustee. The Trustee, subject to the provisions of Sections 5.1 and 5.2, may receive an Officers' Certificate and an Opinion of Counsel as conclusive evidence that any supplemental indenture executed pursuant to this Article Seven complies with the applicable provisions of this Indenture.</w:t>
      </w:r>
    </w:p>
    <w:p>
      <w:pPr>
        <w:spacing w:after="0" w:line="365"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7.5 Notation on Securities in Respect of Supplemental Indentures. Securities of any series authenticated and delivered after the execution of any supplemental indenture pursuant to the provisions of this Article may bear a notation in form approved by the Trustee for such series as to any matter provided for by such supplemental indenture.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EIGHT</w:t>
      </w:r>
    </w:p>
    <w:p>
      <w:pPr>
        <w:spacing w:after="0" w:line="35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CONSOLIDATION, MERGER, SALE OR CONVEYANCE</w:t>
      </w:r>
    </w:p>
    <w:p>
      <w:pPr>
        <w:spacing w:after="0" w:line="362"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SECTION 8.1 Issuer May Consolidate, etc., on Certain Terms. The Issuer covenants that it will not merge or consolidate with any other corporation or sell or convey all or substantially all of its assets to any Person, unless (i) either the Issuer shall be the continuing corporation, or the successor corporation or the Person which acquires by sale or conveyance substantially all the assets of the Issuer (if other than the Issuer) shall be a corporation organized under the laws of the United States of America or any State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in form satisfactory to the Trustee, executed and delivered to the Trustee by such corporation, and (ii) the Issuer or such successor corporation, as the case may be, shall not, immediately after such merger or consolidation, or such sale or conveyance, be in default in the performance of any such covenant or condition of this Indenture.</w:t>
      </w:r>
    </w:p>
    <w:p>
      <w:pPr>
        <w:spacing w:after="0" w:line="200" w:lineRule="exact"/>
        <w:rPr>
          <w:sz w:val="20"/>
          <w:szCs w:val="20"/>
          <w:color w:val="auto"/>
        </w:rPr>
      </w:pPr>
    </w:p>
    <w:p>
      <w:pPr>
        <w:spacing w:after="0" w:line="324"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8.2 Successor Corporation Substituted. In case of any such consolidation, merger, sale or conveyance, and following such an assumption by the successor corporation, such successor corporation shall succeed to and be substituted for the Issuer, with the same effect as if it had been named herein. Such successor corporation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370" w:lineRule="exact"/>
        <w:rPr>
          <w:sz w:val="20"/>
          <w:szCs w:val="20"/>
          <w:color w:val="auto"/>
        </w:rPr>
      </w:pPr>
    </w:p>
    <w:p>
      <w:pPr>
        <w:ind w:right="3059" w:firstLine="1395"/>
        <w:spacing w:after="0" w:line="235" w:lineRule="auto"/>
        <w:rPr>
          <w:sz w:val="20"/>
          <w:szCs w:val="20"/>
          <w:color w:val="auto"/>
        </w:rPr>
      </w:pPr>
      <w:r>
        <w:rPr>
          <w:rFonts w:ascii="Courier New" w:cs="Courier New" w:eastAsia="Courier New" w:hAnsi="Courier New"/>
          <w:sz w:val="16"/>
          <w:szCs w:val="16"/>
          <w:color w:val="auto"/>
        </w:rPr>
        <w:t>In case of any such consolidation, merger, sale, lease or conveyance such changes in phraseology and form (but not in substance) may be made in the Securities thereafter to be issued as may be appropriate.</w:t>
      </w:r>
    </w:p>
    <w:p>
      <w:pPr>
        <w:spacing w:after="0" w:line="362" w:lineRule="exact"/>
        <w:rPr>
          <w:sz w:val="20"/>
          <w:szCs w:val="20"/>
          <w:color w:val="auto"/>
        </w:rPr>
      </w:pPr>
    </w:p>
    <w:p>
      <w:pPr>
        <w:jc w:val="both"/>
        <w:ind w:right="3239" w:firstLine="1395"/>
        <w:spacing w:after="0" w:line="235" w:lineRule="auto"/>
        <w:rPr>
          <w:sz w:val="20"/>
          <w:szCs w:val="20"/>
          <w:color w:val="auto"/>
        </w:rPr>
      </w:pPr>
      <w:r>
        <w:rPr>
          <w:rFonts w:ascii="Courier New" w:cs="Courier New" w:eastAsia="Courier New" w:hAnsi="Courier New"/>
          <w:sz w:val="16"/>
          <w:szCs w:val="16"/>
          <w:color w:val="auto"/>
        </w:rPr>
        <w:t>In the event of any such sale or conveyance (other than a conveyance by way of lease) the Issuer or any successor corporation which shall theretofore have become such in the manner described in this Article shall be discharged from all obligations and covenants under this Indenture and the Securities and may be liquidated and dissolved.</w:t>
      </w:r>
    </w:p>
    <w:p>
      <w:pPr>
        <w:sectPr>
          <w:pgSz w:w="11900" w:h="16838" w:orient="portrait"/>
          <w:cols w:equalWidth="0" w:num="1">
            <w:col w:w="10219"/>
          </w:cols>
          <w:pgMar w:left="240" w:top="135" w:right="1440" w:bottom="0" w:gutter="0" w:footer="0" w:header="0"/>
        </w:sectPr>
      </w:pPr>
    </w:p>
    <w:bookmarkStart w:id="82" w:name="page83"/>
    <w:bookmarkEnd w:id="82"/>
    <w:p>
      <w:pPr>
        <w:ind w:left="5" w:right="2959" w:firstLine="1395"/>
        <w:spacing w:after="0" w:line="236" w:lineRule="auto"/>
        <w:rPr>
          <w:sz w:val="20"/>
          <w:szCs w:val="20"/>
          <w:color w:val="auto"/>
        </w:rPr>
      </w:pPr>
      <w:r>
        <w:rPr>
          <w:rFonts w:ascii="Courier New" w:cs="Courier New" w:eastAsia="Courier New" w:hAnsi="Courier New"/>
          <w:sz w:val="16"/>
          <w:szCs w:val="16"/>
          <w:color w:val="auto"/>
        </w:rPr>
        <w:t>SECTION 8.3 Opinion of Counsel to Trustee. The Trustee, subject to the provisions of Sections 5.1 and 5.2, may receive an Opinion of Counsel, prepared in accordance with Section 10.5, as conclusive evidence that any such consolidation, merger, sale, lease or conveyance, and any such assumption, and any such liquidation or dissolution, complies with the applicable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ARTICLE NINE</w:t>
      </w:r>
    </w:p>
    <w:p>
      <w:pPr>
        <w:spacing w:after="0" w:line="355"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SATISFACTION AND DISCHARGE OF INDENTURE;</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UNCLAIMED MONEYS.</w:t>
      </w:r>
    </w:p>
    <w:p>
      <w:pPr>
        <w:spacing w:after="0" w:line="362" w:lineRule="exact"/>
        <w:rPr>
          <w:sz w:val="20"/>
          <w:szCs w:val="20"/>
          <w:color w:val="auto"/>
        </w:rPr>
      </w:pPr>
    </w:p>
    <w:p>
      <w:pPr>
        <w:ind w:left="5" w:right="2959" w:firstLine="1395"/>
        <w:spacing w:after="0" w:line="271" w:lineRule="auto"/>
        <w:rPr>
          <w:sz w:val="20"/>
          <w:szCs w:val="20"/>
          <w:color w:val="auto"/>
        </w:rPr>
      </w:pPr>
      <w:r>
        <w:rPr>
          <w:rFonts w:ascii="Courier New" w:cs="Courier New" w:eastAsia="Courier New" w:hAnsi="Courier New"/>
          <w:sz w:val="14"/>
          <w:szCs w:val="14"/>
          <w:color w:val="auto"/>
        </w:rPr>
        <w:t>SECTION 9.1 Satisfaction and Discharge of Indenture. If at any time (a) the Issuer shall have paid or caused to be paid the principal of and interest on all the Securities of any series Outstanding hereunder (other than Securities of such series which have been destroyed, lost or stolen and which have been replaced or paid as provided in Section 2.9) as and when the same shall have become due and payable, or (b) the Issuer shall have delivered to the Trustee for cancellation all Securities of any series theretofore authenticated (other than any Securities of such series which shall have been destroyed, lost or stolen and which shall have been replaced or paid as provided in Section 2.9) or (c) (i)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(ii) the Issuer shall have irrevocably deposited or caused to be deposited with the Trustee as trust funds the entire amount in cash (other than moneys repaid by the Trustee or any paying agent to the Issuer in accordance with Section 9.4) or direct obligations of the United States of America, backed by its full faith and credit ("U.S. Government Obligations"), maturing as to principal and interest in such amounts and at such times as will insure the availability of cash sufficient (in case U.S. Government Obligations have been so deposited, in the opinion of a nationally recognized firm of independent public accountants expressed in a written certification thereof delivered to the Trustee) to pay at maturity or upon redemption all Securities of such series (other than any Securities of such series which shall have been destroyed, lost or stolen and which shall have been replaced or paid as provided in Section 2.9) not theretofore delivered to the Trustee for cancellation, including principal and interest due or to become due on or prior to such date of maturity as the case may be, and if, in any such case, the Issuer shall also pay or cause to be paid all other sums payable hereunder by the Issuer with respect to Securities of such series, then this Indenture shall cease to be of further effect with respect to Securities of such series (except as to</w:t>
      </w:r>
    </w:p>
    <w:p>
      <w:pPr>
        <w:spacing w:after="0" w:line="200" w:lineRule="exact"/>
        <w:rPr>
          <w:sz w:val="20"/>
          <w:szCs w:val="20"/>
          <w:color w:val="auto"/>
        </w:rPr>
      </w:pPr>
    </w:p>
    <w:p>
      <w:pPr>
        <w:spacing w:after="0" w:line="331" w:lineRule="exact"/>
        <w:rPr>
          <w:sz w:val="20"/>
          <w:szCs w:val="20"/>
          <w:color w:val="auto"/>
        </w:rPr>
      </w:pPr>
    </w:p>
    <w:p>
      <w:pPr>
        <w:ind w:left="5" w:right="3439" w:hanging="5"/>
        <w:spacing w:after="0" w:line="270" w:lineRule="auto"/>
        <w:tabs>
          <w:tab w:leader="none" w:pos="37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registration of transfer and exchange of Securities of such series, and the Issuer's right of optional redemption, if any, (ii) substitution of mutilated, defaced, destroyed, lost or stolen Securities,</w:t>
      </w:r>
    </w:p>
    <w:p>
      <w:pPr>
        <w:spacing w:after="0" w:line="1" w:lineRule="exact"/>
        <w:rPr>
          <w:rFonts w:ascii="Courier New" w:cs="Courier New" w:eastAsia="Courier New" w:hAnsi="Courier New"/>
          <w:sz w:val="14"/>
          <w:szCs w:val="14"/>
          <w:color w:val="auto"/>
        </w:rPr>
      </w:pPr>
    </w:p>
    <w:p>
      <w:pPr>
        <w:ind w:left="5" w:right="2959" w:hanging="5"/>
        <w:spacing w:after="0" w:line="272" w:lineRule="auto"/>
        <w:tabs>
          <w:tab w:leader="none" w:pos="563"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(v) the rights of the Securityholders of such series as beneficiaries hereof with respect to the property so deposited with the Trustee payable to all or any of them and (vi) the obligations of the Issuer under Section 3.2), and the Trustee, on demand of the Issuer accompanied by an Officers' Certificate and an Opinion of Counsel and at the cost and expense of the Issuer,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 w:right="3239" w:firstLine="1395"/>
        <w:spacing w:after="0" w:line="274" w:lineRule="auto"/>
        <w:rPr>
          <w:sz w:val="20"/>
          <w:szCs w:val="20"/>
          <w:color w:val="auto"/>
        </w:rPr>
      </w:pPr>
      <w:r>
        <w:rPr>
          <w:rFonts w:ascii="Courier New" w:cs="Courier New" w:eastAsia="Courier New" w:hAnsi="Courier New"/>
          <w:sz w:val="14"/>
          <w:szCs w:val="14"/>
          <w:color w:val="auto"/>
        </w:rPr>
        <w:t>SECTION 9.2 Application by Trustee of Funds Deposited for Payment of Securities. Subject to Section 9.4, all moneys deposited with the Trustee pursuant to Section 9.1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200" w:lineRule="exact"/>
        <w:rPr>
          <w:sz w:val="20"/>
          <w:szCs w:val="20"/>
          <w:color w:val="auto"/>
        </w:rPr>
      </w:pPr>
    </w:p>
    <w:p>
      <w:pPr>
        <w:spacing w:after="0" w:line="319" w:lineRule="exact"/>
        <w:rPr>
          <w:sz w:val="20"/>
          <w:szCs w:val="20"/>
          <w:color w:val="auto"/>
        </w:rPr>
      </w:pPr>
    </w:p>
    <w:p>
      <w:pPr>
        <w:ind w:left="5" w:right="2959" w:firstLine="1395"/>
        <w:spacing w:after="0" w:line="275" w:lineRule="auto"/>
        <w:rPr>
          <w:sz w:val="20"/>
          <w:szCs w:val="20"/>
          <w:color w:val="auto"/>
        </w:rPr>
      </w:pPr>
      <w:r>
        <w:rPr>
          <w:rFonts w:ascii="Courier New" w:cs="Courier New" w:eastAsia="Courier New" w:hAnsi="Courier New"/>
          <w:sz w:val="14"/>
          <w:szCs w:val="14"/>
          <w:color w:val="auto"/>
        </w:rPr>
        <w:t>SECTION 9.3 Repayment of Moneys Held by Paying Agent. In connection with the satisfaction and discharge of this Indenture or any defeasance under Article Twelve with respect to Securities of any series, all moneys then held by any paying agent under the provisions of this Indenture with respect to such series of Securities shall, upon demand of the Issuer, be repaid to it or paid to the Trustee and thereupon such paying agent shall be</w:t>
      </w:r>
    </w:p>
    <w:p>
      <w:pPr>
        <w:sectPr>
          <w:pgSz w:w="11900" w:h="16838" w:orient="portrait"/>
          <w:cols w:equalWidth="0" w:num="1">
            <w:col w:w="10224"/>
          </w:cols>
          <w:pgMar w:left="235" w:top="499" w:right="1440" w:bottom="0" w:gutter="0" w:footer="0" w:header="0"/>
        </w:sectPr>
      </w:pPr>
    </w:p>
    <w:bookmarkStart w:id="83" w:name="page84"/>
    <w:bookmarkEnd w:id="83"/>
    <w:p>
      <w:pPr>
        <w:spacing w:after="0"/>
        <w:rPr>
          <w:sz w:val="20"/>
          <w:szCs w:val="20"/>
          <w:color w:val="auto"/>
        </w:rPr>
      </w:pPr>
      <w:r>
        <w:rPr>
          <w:rFonts w:ascii="Courier New" w:cs="Courier New" w:eastAsia="Courier New" w:hAnsi="Courier New"/>
          <w:sz w:val="16"/>
          <w:szCs w:val="16"/>
          <w:color w:val="auto"/>
        </w:rPr>
        <w:t>released from all further liability with respect to such moneys.</w:t>
      </w:r>
    </w:p>
    <w:p>
      <w:pPr>
        <w:spacing w:after="0" w:line="362"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SECTION 9.4 Return of Moneys Held by Trustee and Paying Agent Unclaimed for Two Years.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Security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provided, however, that the Trustee or such paying agent, before being required to make any such repayment, may at the expense of the Issuer cause to be published once, in a newspaper published in the English language, customarily published on each Business Day and of general circulation in the Borough of Manhattan,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TEN</w:t>
      </w:r>
    </w:p>
    <w:p>
      <w:pPr>
        <w:spacing w:after="0" w:line="35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MISCELLANEOUS PROVISIONS</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10.1 Incorporators, Stockholders, Officers and Directors of Issuer Exempt from Individual Liability.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366" w:lineRule="exact"/>
        <w:rPr>
          <w:sz w:val="20"/>
          <w:szCs w:val="20"/>
          <w:color w:val="auto"/>
        </w:rPr>
      </w:pPr>
    </w:p>
    <w:p>
      <w:pPr>
        <w:ind w:right="3239" w:firstLine="1395"/>
        <w:spacing w:after="0" w:line="236" w:lineRule="auto"/>
        <w:rPr>
          <w:sz w:val="20"/>
          <w:szCs w:val="20"/>
          <w:color w:val="auto"/>
        </w:rPr>
      </w:pPr>
      <w:r>
        <w:rPr>
          <w:rFonts w:ascii="Courier New" w:cs="Courier New" w:eastAsia="Courier New" w:hAnsi="Courier New"/>
          <w:sz w:val="16"/>
          <w:szCs w:val="16"/>
          <w:color w:val="auto"/>
        </w:rPr>
        <w:t>SECTION 10.2 Provisions of Indenture for the Sole Benefit of Parties and Securityholders.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364" w:lineRule="exact"/>
        <w:rPr>
          <w:sz w:val="20"/>
          <w:szCs w:val="20"/>
          <w:color w:val="auto"/>
        </w:rPr>
      </w:pPr>
    </w:p>
    <w:p>
      <w:pPr>
        <w:ind w:right="3159" w:firstLine="1395"/>
        <w:spacing w:after="0" w:line="235" w:lineRule="auto"/>
        <w:rPr>
          <w:sz w:val="20"/>
          <w:szCs w:val="20"/>
          <w:color w:val="auto"/>
        </w:rPr>
      </w:pPr>
      <w:r>
        <w:rPr>
          <w:rFonts w:ascii="Courier New" w:cs="Courier New" w:eastAsia="Courier New" w:hAnsi="Courier New"/>
          <w:sz w:val="16"/>
          <w:szCs w:val="16"/>
          <w:color w:val="auto"/>
        </w:rPr>
        <w:t>SECTION 10.3 Successors and Assigns of Issuer Bound by Indenture. All the covenants, stipulations, promises and agreements in this Indenture contained by or in behalf of the Issuer shall bind its successors and assigns, whether so expressed or not.</w:t>
      </w:r>
    </w:p>
    <w:p>
      <w:pPr>
        <w:spacing w:after="0" w:line="363" w:lineRule="exact"/>
        <w:rPr>
          <w:sz w:val="20"/>
          <w:szCs w:val="20"/>
          <w:color w:val="auto"/>
        </w:rPr>
      </w:pPr>
    </w:p>
    <w:p>
      <w:pPr>
        <w:ind w:right="2959" w:firstLine="1395"/>
        <w:spacing w:after="0" w:line="273" w:lineRule="auto"/>
        <w:rPr>
          <w:sz w:val="20"/>
          <w:szCs w:val="20"/>
          <w:color w:val="auto"/>
        </w:rPr>
      </w:pPr>
      <w:r>
        <w:rPr>
          <w:rFonts w:ascii="Courier New" w:cs="Courier New" w:eastAsia="Courier New" w:hAnsi="Courier New"/>
          <w:sz w:val="14"/>
          <w:szCs w:val="14"/>
          <w:color w:val="auto"/>
        </w:rPr>
        <w:t>SECTION 10.4 Notices and Demands on Issuer, Trustee and Securityholders.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Murphy Oil Corporation, 200 Peach Street, P.O. Box 7000, El Dorado, Arkansas 71731-7000. Any notice, direction, request or demand by the Issuer or any Securityholder to or upon the Trustee shall be deemed to have been sufficiently given or made, for all purposes if in writing and by being deposited postage prepaid, first-class mail (except as otherwise specifically provided herein) addressed to the Corporate Trust Office, Attention: Corporate Trustee Administration Department.</w:t>
      </w:r>
    </w:p>
    <w:p>
      <w:pPr>
        <w:spacing w:after="0" w:line="200" w:lineRule="exact"/>
        <w:rPr>
          <w:sz w:val="20"/>
          <w:szCs w:val="20"/>
          <w:color w:val="auto"/>
        </w:rPr>
      </w:pPr>
    </w:p>
    <w:p>
      <w:pPr>
        <w:spacing w:after="0" w:line="319" w:lineRule="exact"/>
        <w:rPr>
          <w:sz w:val="20"/>
          <w:szCs w:val="20"/>
          <w:color w:val="auto"/>
        </w:rPr>
      </w:pPr>
    </w:p>
    <w:p>
      <w:pPr>
        <w:ind w:right="3059" w:firstLine="1395"/>
        <w:spacing w:after="0" w:line="236" w:lineRule="auto"/>
        <w:rPr>
          <w:sz w:val="20"/>
          <w:szCs w:val="20"/>
          <w:color w:val="auto"/>
        </w:rPr>
      </w:pPr>
      <w:r>
        <w:rPr>
          <w:rFonts w:ascii="Courier New" w:cs="Courier New" w:eastAsia="Courier New" w:hAnsi="Courier New"/>
          <w:sz w:val="16"/>
          <w:szCs w:val="16"/>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w:t>
      </w:r>
    </w:p>
    <w:p>
      <w:pPr>
        <w:spacing w:after="0" w:line="363" w:lineRule="exact"/>
        <w:rPr>
          <w:sz w:val="20"/>
          <w:szCs w:val="20"/>
          <w:color w:val="auto"/>
        </w:rPr>
      </w:pPr>
    </w:p>
    <w:p>
      <w:pPr>
        <w:ind w:right="2959" w:firstLine="1395"/>
        <w:spacing w:after="0" w:line="295" w:lineRule="auto"/>
        <w:rPr>
          <w:sz w:val="20"/>
          <w:szCs w:val="20"/>
          <w:color w:val="auto"/>
        </w:rPr>
      </w:pPr>
      <w:r>
        <w:rPr>
          <w:rFonts w:ascii="Courier New" w:cs="Courier New" w:eastAsia="Courier New" w:hAnsi="Courier New"/>
          <w:sz w:val="14"/>
          <w:szCs w:val="14"/>
          <w:color w:val="auto"/>
        </w:rPr>
        <w:t>Where this Indenture provides for notice in any manner, such notice may be waived in writing by the person entitled to receive such notice,</w:t>
      </w:r>
    </w:p>
    <w:p>
      <w:pPr>
        <w:sectPr>
          <w:pgSz w:w="11900" w:h="16838" w:orient="portrait"/>
          <w:cols w:equalWidth="0" w:num="1">
            <w:col w:w="10219"/>
          </w:cols>
          <w:pgMar w:left="240" w:top="135" w:right="1440" w:bottom="0" w:gutter="0" w:footer="0" w:header="0"/>
        </w:sectPr>
      </w:pPr>
    </w:p>
    <w:bookmarkStart w:id="84" w:name="page85"/>
    <w:bookmarkEnd w:id="84"/>
    <w:p>
      <w:pPr>
        <w:ind w:right="3159"/>
        <w:spacing w:after="0" w:line="235" w:lineRule="auto"/>
        <w:rPr>
          <w:sz w:val="20"/>
          <w:szCs w:val="20"/>
          <w:color w:val="auto"/>
        </w:rPr>
      </w:pPr>
      <w:r>
        <w:rPr>
          <w:rFonts w:ascii="Courier New" w:cs="Courier New" w:eastAsia="Courier New" w:hAnsi="Courier New"/>
          <w:sz w:val="16"/>
          <w:szCs w:val="16"/>
          <w:color w:val="auto"/>
        </w:rPr>
        <w:t>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36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362" w:lineRule="exact"/>
        <w:rPr>
          <w:sz w:val="20"/>
          <w:szCs w:val="20"/>
          <w:color w:val="auto"/>
        </w:rPr>
      </w:pPr>
    </w:p>
    <w:p>
      <w:pPr>
        <w:ind w:right="2959" w:firstLine="1395"/>
        <w:spacing w:after="0" w:line="273" w:lineRule="auto"/>
        <w:rPr>
          <w:sz w:val="20"/>
          <w:szCs w:val="20"/>
          <w:color w:val="auto"/>
        </w:rPr>
      </w:pPr>
      <w:r>
        <w:rPr>
          <w:rFonts w:ascii="Courier New" w:cs="Courier New" w:eastAsia="Courier New" w:hAnsi="Courier New"/>
          <w:sz w:val="14"/>
          <w:szCs w:val="14"/>
          <w:color w:val="auto"/>
        </w:rPr>
        <w:t>SECTION 10.5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200" w:lineRule="exact"/>
        <w:rPr>
          <w:sz w:val="20"/>
          <w:szCs w:val="20"/>
          <w:color w:val="auto"/>
        </w:rPr>
      </w:pPr>
    </w:p>
    <w:p>
      <w:pPr>
        <w:spacing w:after="0" w:line="322" w:lineRule="exact"/>
        <w:rPr>
          <w:sz w:val="20"/>
          <w:szCs w:val="20"/>
          <w:color w:val="auto"/>
        </w:rPr>
      </w:pPr>
    </w:p>
    <w:p>
      <w:pPr>
        <w:ind w:right="2959" w:firstLine="1395"/>
        <w:spacing w:after="0" w:line="273" w:lineRule="auto"/>
        <w:rPr>
          <w:sz w:val="20"/>
          <w:szCs w:val="20"/>
          <w:color w:val="auto"/>
        </w:rPr>
      </w:pPr>
      <w:r>
        <w:rPr>
          <w:rFonts w:ascii="Courier New" w:cs="Courier New" w:eastAsia="Courier New" w:hAnsi="Courier New"/>
          <w:sz w:val="14"/>
          <w:szCs w:val="14"/>
          <w:color w:val="auto"/>
        </w:rPr>
        <w:t>Each certificate or opinion provided for in this Indenture and delivered to the Trustee with respect to compliance with a condition or covenant provided for in this Indenture (other than the certificate required by Section 3.5)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200" w:lineRule="exact"/>
        <w:rPr>
          <w:sz w:val="20"/>
          <w:szCs w:val="20"/>
          <w:color w:val="auto"/>
        </w:rPr>
      </w:pPr>
    </w:p>
    <w:p>
      <w:pPr>
        <w:spacing w:after="0" w:line="320" w:lineRule="exact"/>
        <w:rPr>
          <w:sz w:val="20"/>
          <w:szCs w:val="20"/>
          <w:color w:val="auto"/>
        </w:rPr>
      </w:pPr>
    </w:p>
    <w:p>
      <w:pPr>
        <w:ind w:right="2959" w:firstLine="1395"/>
        <w:spacing w:after="0" w:line="272" w:lineRule="auto"/>
        <w:rPr>
          <w:sz w:val="20"/>
          <w:szCs w:val="20"/>
          <w:color w:val="auto"/>
        </w:rPr>
      </w:pPr>
      <w:r>
        <w:rPr>
          <w:rFonts w:ascii="Courier New" w:cs="Courier New" w:eastAsia="Courier New" w:hAnsi="Courier New"/>
          <w:sz w:val="14"/>
          <w:szCs w:val="14"/>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200" w:lineRule="exact"/>
        <w:rPr>
          <w:sz w:val="20"/>
          <w:szCs w:val="20"/>
          <w:color w:val="auto"/>
        </w:rPr>
      </w:pPr>
    </w:p>
    <w:p>
      <w:pPr>
        <w:spacing w:after="0" w:line="326" w:lineRule="exact"/>
        <w:rPr>
          <w:sz w:val="20"/>
          <w:szCs w:val="20"/>
          <w:color w:val="auto"/>
        </w:rPr>
      </w:pPr>
    </w:p>
    <w:p>
      <w:pPr>
        <w:ind w:right="3059" w:firstLine="1395"/>
        <w:spacing w:after="0" w:line="274" w:lineRule="auto"/>
        <w:rPr>
          <w:sz w:val="20"/>
          <w:szCs w:val="20"/>
          <w:color w:val="auto"/>
        </w:rPr>
      </w:pPr>
      <w:r>
        <w:rPr>
          <w:rFonts w:ascii="Courier New" w:cs="Courier New" w:eastAsia="Courier New" w:hAnsi="Courier New"/>
          <w:sz w:val="14"/>
          <w:szCs w:val="14"/>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340"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Any certificate or opinion of any independent firm of public accountants filed with the Trustee shall contain a statement that such firm is independent.</w:t>
      </w:r>
    </w:p>
    <w:p>
      <w:pPr>
        <w:spacing w:after="0" w:line="362"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SECTION 10.6 Payments Due on Saturdays, Sundays and Holidays.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or repayment, and no interest shall accrue on the payment so deferred for the period after such date.</w:t>
      </w:r>
    </w:p>
    <w:p>
      <w:pPr>
        <w:spacing w:after="0" w:line="363" w:lineRule="exact"/>
        <w:rPr>
          <w:sz w:val="20"/>
          <w:szCs w:val="20"/>
          <w:color w:val="auto"/>
        </w:rPr>
      </w:pPr>
    </w:p>
    <w:p>
      <w:pPr>
        <w:ind w:right="2959" w:firstLine="1395"/>
        <w:spacing w:after="0" w:line="275" w:lineRule="auto"/>
        <w:rPr>
          <w:sz w:val="20"/>
          <w:szCs w:val="20"/>
          <w:color w:val="auto"/>
        </w:rPr>
      </w:pPr>
      <w:r>
        <w:rPr>
          <w:rFonts w:ascii="Courier New" w:cs="Courier New" w:eastAsia="Courier New" w:hAnsi="Courier New"/>
          <w:sz w:val="14"/>
          <w:szCs w:val="14"/>
          <w:color w:val="auto"/>
        </w:rPr>
        <w:t>SECTION 10.7 Conflict of Any Provision of Indenture with Trust Indenture Act of 1939. If and to the extent that any provision of this Indenture limits, qualifies or conflicts with the duties imposed by or with another provision (an "incorporated provision") included in this Indenture by operation of Sections 310 to 318, inclusive, of the Trust Indenture Act of 1939, such imposed duties or incorporated provision shall control.</w:t>
      </w:r>
    </w:p>
    <w:p>
      <w:pPr>
        <w:spacing w:after="0" w:line="341" w:lineRule="exact"/>
        <w:rPr>
          <w:sz w:val="20"/>
          <w:szCs w:val="20"/>
          <w:color w:val="auto"/>
        </w:rPr>
      </w:pPr>
    </w:p>
    <w:p>
      <w:pPr>
        <w:ind w:right="3339" w:firstLine="1395"/>
        <w:spacing w:after="0" w:line="295" w:lineRule="auto"/>
        <w:rPr>
          <w:sz w:val="20"/>
          <w:szCs w:val="20"/>
          <w:color w:val="auto"/>
        </w:rPr>
      </w:pPr>
      <w:r>
        <w:rPr>
          <w:rFonts w:ascii="Courier New" w:cs="Courier New" w:eastAsia="Courier New" w:hAnsi="Courier New"/>
          <w:sz w:val="14"/>
          <w:szCs w:val="14"/>
          <w:color w:val="auto"/>
        </w:rPr>
        <w:t>SECTION 10.8 New York Law to Govern. This Indenture and each Security shall be deemed to be a contract under the laws of the State</w:t>
      </w:r>
    </w:p>
    <w:p>
      <w:pPr>
        <w:sectPr>
          <w:pgSz w:w="11900" w:h="16838" w:orient="portrait"/>
          <w:cols w:equalWidth="0" w:num="1">
            <w:col w:w="10219"/>
          </w:cols>
          <w:pgMar w:left="240" w:top="141" w:right="1440" w:bottom="0" w:gutter="0" w:footer="0" w:header="0"/>
        </w:sectPr>
      </w:pPr>
    </w:p>
    <w:bookmarkStart w:id="85" w:name="page86"/>
    <w:bookmarkEnd w:id="85"/>
    <w:p>
      <w:pPr>
        <w:ind w:right="3239"/>
        <w:spacing w:after="0" w:line="235" w:lineRule="auto"/>
        <w:rPr>
          <w:sz w:val="20"/>
          <w:szCs w:val="20"/>
          <w:color w:val="auto"/>
        </w:rPr>
      </w:pPr>
      <w:r>
        <w:rPr>
          <w:rFonts w:ascii="Courier New" w:cs="Courier New" w:eastAsia="Courier New" w:hAnsi="Courier New"/>
          <w:sz w:val="16"/>
          <w:szCs w:val="16"/>
          <w:color w:val="auto"/>
        </w:rPr>
        <w:t>of New York, and for all purposes shall be construed in accordance with the laws of such State, except as may otherwise be required by mandatory provisions of law.</w:t>
      </w:r>
    </w:p>
    <w:p>
      <w:pPr>
        <w:spacing w:after="0" w:line="362" w:lineRule="exact"/>
        <w:rPr>
          <w:sz w:val="20"/>
          <w:szCs w:val="20"/>
          <w:color w:val="auto"/>
        </w:rPr>
      </w:pPr>
    </w:p>
    <w:p>
      <w:pPr>
        <w:ind w:right="3059" w:firstLine="1395"/>
        <w:spacing w:after="0" w:line="235" w:lineRule="auto"/>
        <w:rPr>
          <w:sz w:val="20"/>
          <w:szCs w:val="20"/>
          <w:color w:val="auto"/>
        </w:rPr>
      </w:pPr>
      <w:r>
        <w:rPr>
          <w:rFonts w:ascii="Courier New" w:cs="Courier New" w:eastAsia="Courier New" w:hAnsi="Courier New"/>
          <w:sz w:val="16"/>
          <w:szCs w:val="16"/>
          <w:color w:val="auto"/>
        </w:rPr>
        <w:t>SECTION 10.9 Counterparts. This Indenture may be executed in any number of counterparts, each of which shall be an original; but such counterparts shall together constitute but one and the same instrument.</w:t>
      </w:r>
    </w:p>
    <w:p>
      <w:pPr>
        <w:spacing w:after="0" w:line="362" w:lineRule="exact"/>
        <w:rPr>
          <w:sz w:val="20"/>
          <w:szCs w:val="20"/>
          <w:color w:val="auto"/>
        </w:rPr>
      </w:pPr>
    </w:p>
    <w:p>
      <w:pPr>
        <w:ind w:right="3159" w:firstLine="1395"/>
        <w:spacing w:after="0" w:line="235" w:lineRule="auto"/>
        <w:rPr>
          <w:sz w:val="20"/>
          <w:szCs w:val="20"/>
          <w:color w:val="auto"/>
        </w:rPr>
      </w:pPr>
      <w:r>
        <w:rPr>
          <w:rFonts w:ascii="Courier New" w:cs="Courier New" w:eastAsia="Courier New" w:hAnsi="Courier New"/>
          <w:sz w:val="16"/>
          <w:szCs w:val="16"/>
          <w:color w:val="auto"/>
        </w:rPr>
        <w:t>SECTION 10.10 Effect of Headings. The Article and Section headings herein and the Table of Contents are for convenience only and shall not affect the construction hereof.</w:t>
      </w:r>
    </w:p>
    <w:p>
      <w:pPr>
        <w:spacing w:after="0" w:line="362" w:lineRule="exact"/>
        <w:rPr>
          <w:sz w:val="20"/>
          <w:szCs w:val="20"/>
          <w:color w:val="auto"/>
        </w:rPr>
      </w:pPr>
    </w:p>
    <w:p>
      <w:pPr>
        <w:ind w:right="3159" w:firstLine="1395"/>
        <w:spacing w:after="0" w:line="235" w:lineRule="auto"/>
        <w:rPr>
          <w:sz w:val="20"/>
          <w:szCs w:val="20"/>
          <w:color w:val="auto"/>
        </w:rPr>
      </w:pPr>
      <w:r>
        <w:rPr>
          <w:rFonts w:ascii="Courier New" w:cs="Courier New" w:eastAsia="Courier New" w:hAnsi="Courier New"/>
          <w:sz w:val="16"/>
          <w:szCs w:val="16"/>
          <w:color w:val="auto"/>
        </w:rPr>
        <w:t>SECTION 10.11 Separability Clause. In case any provision of this Indenture or in the Securities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ELEVEN</w:t>
      </w:r>
    </w:p>
    <w:p>
      <w:pPr>
        <w:spacing w:after="0" w:line="35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REDEMPTION OF SECURITIES AND SINKING FUNDS</w:t>
      </w:r>
    </w:p>
    <w:p>
      <w:pPr>
        <w:spacing w:after="0" w:line="362"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SECTION 11.1 Applicability of Article. The provisions of this Article shall be applicable to the Securities of any series which are redeemable before their maturity or to any sinking fund for the retirement of Securities of a series except as otherwise specified as contemplated by Section 2.3 for Securities of such series.</w:t>
      </w:r>
    </w:p>
    <w:p>
      <w:pPr>
        <w:spacing w:after="0" w:line="365" w:lineRule="exact"/>
        <w:rPr>
          <w:sz w:val="20"/>
          <w:szCs w:val="20"/>
          <w:color w:val="auto"/>
        </w:rPr>
      </w:pPr>
    </w:p>
    <w:p>
      <w:pPr>
        <w:ind w:right="2959" w:firstLine="1395"/>
        <w:spacing w:after="0" w:line="273" w:lineRule="auto"/>
        <w:rPr>
          <w:sz w:val="20"/>
          <w:szCs w:val="20"/>
          <w:color w:val="auto"/>
        </w:rPr>
      </w:pPr>
      <w:r>
        <w:rPr>
          <w:rFonts w:ascii="Courier New" w:cs="Courier New" w:eastAsia="Courier New" w:hAnsi="Courier New"/>
          <w:sz w:val="14"/>
          <w:szCs w:val="14"/>
          <w:color w:val="auto"/>
        </w:rPr>
        <w:t>SECTION 11.2 Notice of Redemption; Partial Redemptions.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200" w:lineRule="exact"/>
        <w:rPr>
          <w:sz w:val="20"/>
          <w:szCs w:val="20"/>
          <w:color w:val="auto"/>
        </w:rPr>
      </w:pPr>
    </w:p>
    <w:p>
      <w:pPr>
        <w:spacing w:after="0" w:line="320" w:lineRule="exact"/>
        <w:rPr>
          <w:sz w:val="20"/>
          <w:szCs w:val="20"/>
          <w:color w:val="auto"/>
        </w:rPr>
      </w:pPr>
    </w:p>
    <w:p>
      <w:pPr>
        <w:ind w:right="3059" w:firstLine="1395"/>
        <w:spacing w:after="0" w:line="272" w:lineRule="auto"/>
        <w:rPr>
          <w:sz w:val="20"/>
          <w:szCs w:val="20"/>
          <w:color w:val="auto"/>
        </w:rPr>
      </w:pPr>
      <w:r>
        <w:rPr>
          <w:rFonts w:ascii="Courier New" w:cs="Courier New" w:eastAsia="Courier New" w:hAnsi="Courier New"/>
          <w:sz w:val="14"/>
          <w:szCs w:val="14"/>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200" w:lineRule="exact"/>
        <w:rPr>
          <w:sz w:val="20"/>
          <w:szCs w:val="20"/>
          <w:color w:val="auto"/>
        </w:rPr>
      </w:pPr>
    </w:p>
    <w:p>
      <w:pPr>
        <w:spacing w:after="0" w:line="326" w:lineRule="exact"/>
        <w:rPr>
          <w:sz w:val="20"/>
          <w:szCs w:val="20"/>
          <w:color w:val="auto"/>
        </w:rPr>
      </w:pPr>
    </w:p>
    <w:p>
      <w:pPr>
        <w:ind w:right="2959" w:firstLine="1395"/>
        <w:spacing w:after="0" w:line="283" w:lineRule="auto"/>
        <w:rPr>
          <w:sz w:val="20"/>
          <w:szCs w:val="20"/>
          <w:color w:val="auto"/>
        </w:rPr>
      </w:pPr>
      <w:r>
        <w:rPr>
          <w:rFonts w:ascii="Courier New" w:cs="Courier New" w:eastAsia="Courier New" w:hAnsi="Courier New"/>
          <w:sz w:val="14"/>
          <w:szCs w:val="14"/>
          <w:color w:val="auto"/>
        </w:rPr>
        <w:t>The notice of redemption of Securities of any series to be redeemed at the option of the Issuer shall be given by the Issuer or, at the Issuer's request, by the Trustee in the name and at the expense of the Issuer.</w:t>
      </w:r>
    </w:p>
    <w:p>
      <w:pPr>
        <w:spacing w:after="0" w:line="33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On or prior to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3.4)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prior to the date on which notice of redemption is to be issued an Officers' Certificate stating the aggregate principal amount of Securities to be redeemed.</w:t>
      </w:r>
    </w:p>
    <w:p>
      <w:pPr>
        <w:spacing w:after="0" w:line="366" w:lineRule="exact"/>
        <w:rPr>
          <w:sz w:val="20"/>
          <w:szCs w:val="20"/>
          <w:color w:val="auto"/>
        </w:rPr>
      </w:pPr>
    </w:p>
    <w:p>
      <w:pPr>
        <w:ind w:right="2959" w:firstLine="1395"/>
        <w:spacing w:after="0" w:line="274" w:lineRule="auto"/>
        <w:rPr>
          <w:sz w:val="20"/>
          <w:szCs w:val="20"/>
          <w:color w:val="auto"/>
        </w:rPr>
      </w:pPr>
      <w:r>
        <w:rPr>
          <w:rFonts w:ascii="Courier New" w:cs="Courier New" w:eastAsia="Courier New" w:hAnsi="Courier New"/>
          <w:sz w:val="14"/>
          <w:szCs w:val="14"/>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w:t>
      </w:r>
    </w:p>
    <w:p>
      <w:pPr>
        <w:sectPr>
          <w:pgSz w:w="11900" w:h="16838" w:orient="portrait"/>
          <w:cols w:equalWidth="0" w:num="1">
            <w:col w:w="10219"/>
          </w:cols>
          <w:pgMar w:left="240" w:top="142" w:right="1440" w:bottom="0" w:gutter="0" w:footer="0" w:header="0"/>
        </w:sectPr>
      </w:pPr>
    </w:p>
    <w:bookmarkStart w:id="86" w:name="page87"/>
    <w:bookmarkEnd w:id="86"/>
    <w:p>
      <w:pPr>
        <w:ind w:left="5" w:right="3239"/>
        <w:spacing w:after="0" w:line="236" w:lineRule="auto"/>
        <w:rPr>
          <w:sz w:val="20"/>
          <w:szCs w:val="20"/>
          <w:color w:val="auto"/>
        </w:rPr>
      </w:pPr>
      <w:r>
        <w:rPr>
          <w:rFonts w:ascii="Courier New" w:cs="Courier New" w:eastAsia="Courier New" w:hAnsi="Courier New"/>
          <w:sz w:val="16"/>
          <w:szCs w:val="16"/>
          <w:color w:val="auto"/>
        </w:rPr>
        <w:t>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362" w:lineRule="exact"/>
        <w:rPr>
          <w:sz w:val="20"/>
          <w:szCs w:val="20"/>
          <w:color w:val="auto"/>
        </w:rPr>
      </w:pPr>
    </w:p>
    <w:p>
      <w:pPr>
        <w:ind w:left="5" w:right="2959" w:firstLine="1395"/>
        <w:spacing w:after="0" w:line="272" w:lineRule="auto"/>
        <w:rPr>
          <w:sz w:val="20"/>
          <w:szCs w:val="20"/>
          <w:color w:val="auto"/>
        </w:rPr>
      </w:pPr>
      <w:r>
        <w:rPr>
          <w:rFonts w:ascii="Courier New" w:cs="Courier New" w:eastAsia="Courier New" w:hAnsi="Courier New"/>
          <w:sz w:val="14"/>
          <w:szCs w:val="14"/>
          <w:color w:val="auto"/>
        </w:rPr>
        <w:t>SECTION 11.3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5.5 and 9.4,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or prior to the date fixed for redemption shall be payable to the Holders of such Securities registered as such on the relevant record date subject to the terms and provisions of Section 2.4 hereof.</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 w:right="2959" w:firstLine="1395"/>
        <w:spacing w:after="0" w:line="235"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365" w:lineRule="exact"/>
        <w:rPr>
          <w:sz w:val="20"/>
          <w:szCs w:val="20"/>
          <w:color w:val="auto"/>
        </w:rPr>
      </w:pPr>
    </w:p>
    <w:p>
      <w:pPr>
        <w:ind w:left="5" w:right="3059" w:firstLine="1395"/>
        <w:spacing w:after="0" w:line="276" w:lineRule="auto"/>
        <w:rPr>
          <w:sz w:val="20"/>
          <w:szCs w:val="20"/>
          <w:color w:val="auto"/>
        </w:rPr>
      </w:pPr>
      <w:r>
        <w:rPr>
          <w:rFonts w:ascii="Courier New" w:cs="Courier New" w:eastAsia="Courier New" w:hAnsi="Courier New"/>
          <w:sz w:val="14"/>
          <w:szCs w:val="14"/>
          <w:color w:val="auto"/>
        </w:rPr>
        <w:t>Upon presentation of any Security redeemed in part only, the Issuer shall execute and the Trustee shall authenticate and deliver to or on the order of the Holder thereof, at the expense of the Issuer, a new Security or Securities of such series , of authorized denominations, in principal amount equal to the unredeemed portion of the Security so presented.</w:t>
      </w:r>
    </w:p>
    <w:p>
      <w:pPr>
        <w:spacing w:after="0" w:line="340" w:lineRule="exact"/>
        <w:rPr>
          <w:sz w:val="20"/>
          <w:szCs w:val="20"/>
          <w:color w:val="auto"/>
        </w:rPr>
      </w:pPr>
    </w:p>
    <w:p>
      <w:pPr>
        <w:ind w:left="5" w:right="3059" w:firstLine="1395"/>
        <w:spacing w:after="0" w:line="270" w:lineRule="auto"/>
        <w:rPr>
          <w:sz w:val="20"/>
          <w:szCs w:val="20"/>
          <w:color w:val="auto"/>
        </w:rPr>
      </w:pPr>
      <w:r>
        <w:rPr>
          <w:rFonts w:ascii="Courier New" w:cs="Courier New" w:eastAsia="Courier New" w:hAnsi="Courier New"/>
          <w:sz w:val="14"/>
          <w:szCs w:val="14"/>
          <w:color w:val="auto"/>
        </w:rPr>
        <w:t>SECTION 11.4 Exclusion of Certain Securities from Eligibility for Selection for Redemption.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w:t>
      </w:r>
    </w:p>
    <w:p>
      <w:pPr>
        <w:spacing w:after="0" w:line="3" w:lineRule="exact"/>
        <w:rPr>
          <w:sz w:val="20"/>
          <w:szCs w:val="20"/>
          <w:color w:val="auto"/>
        </w:rPr>
      </w:pPr>
    </w:p>
    <w:p>
      <w:pPr>
        <w:ind w:left="5" w:right="3239" w:hanging="5"/>
        <w:spacing w:after="0" w:line="235" w:lineRule="auto"/>
        <w:tabs>
          <w:tab w:leader="none" w:pos="377"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entity specifically identified in such written statement directly or indirectly controlling or controlled by or under direct or indirect common control with the Issuer.</w:t>
      </w:r>
    </w:p>
    <w:p>
      <w:pPr>
        <w:spacing w:after="0" w:line="362" w:lineRule="exact"/>
        <w:rPr>
          <w:sz w:val="20"/>
          <w:szCs w:val="20"/>
          <w:color w:val="auto"/>
        </w:rPr>
      </w:pPr>
    </w:p>
    <w:p>
      <w:pPr>
        <w:ind w:left="5" w:right="2959" w:firstLine="1395"/>
        <w:spacing w:after="0" w:line="236" w:lineRule="auto"/>
        <w:rPr>
          <w:sz w:val="20"/>
          <w:szCs w:val="20"/>
          <w:color w:val="auto"/>
        </w:rPr>
      </w:pPr>
      <w:r>
        <w:rPr>
          <w:rFonts w:ascii="Courier New" w:cs="Courier New" w:eastAsia="Courier New" w:hAnsi="Courier New"/>
          <w:sz w:val="16"/>
          <w:szCs w:val="16"/>
          <w:color w:val="auto"/>
        </w:rPr>
        <w:t>SECTION 11.5 Mandatory and Optional Sinking Funds.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The date on which a sinking fund payment is to be made is herein referred to as the "sinking fund payment date".</w:t>
      </w:r>
    </w:p>
    <w:p>
      <w:pPr>
        <w:spacing w:after="0" w:line="362" w:lineRule="exact"/>
        <w:rPr>
          <w:sz w:val="20"/>
          <w:szCs w:val="20"/>
          <w:color w:val="auto"/>
        </w:rPr>
      </w:pPr>
    </w:p>
    <w:p>
      <w:pPr>
        <w:ind w:left="5" w:right="3239" w:firstLine="1395"/>
        <w:spacing w:after="0" w:line="236" w:lineRule="auto"/>
        <w:rPr>
          <w:sz w:val="20"/>
          <w:szCs w:val="20"/>
          <w:color w:val="auto"/>
        </w:rPr>
      </w:pPr>
      <w:r>
        <w:rPr>
          <w:rFonts w:ascii="Courier New" w:cs="Courier New" w:eastAsia="Courier New" w:hAnsi="Courier New"/>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368" w:lineRule="exact"/>
        <w:rPr>
          <w:sz w:val="20"/>
          <w:szCs w:val="20"/>
          <w:color w:val="auto"/>
        </w:rPr>
      </w:pPr>
    </w:p>
    <w:p>
      <w:pPr>
        <w:ind w:left="5" w:right="3059" w:firstLine="1395"/>
        <w:spacing w:after="0" w:line="270" w:lineRule="auto"/>
        <w:rPr>
          <w:sz w:val="20"/>
          <w:szCs w:val="20"/>
          <w:color w:val="auto"/>
        </w:rPr>
      </w:pPr>
      <w:r>
        <w:rPr>
          <w:rFonts w:ascii="Courier New" w:cs="Courier New" w:eastAsia="Courier New" w:hAnsi="Courier New"/>
          <w:sz w:val="14"/>
          <w:szCs w:val="14"/>
          <w:color w:val="auto"/>
        </w:rPr>
        <w:t>On or before the sixtieth day next preceding each sinking fund payment date for any series, the Issuer will deliver to the Trustee a written statement (which need not contain the statements required by Section 10.5) signed by an authorized officer of the Issuer (a) specifying the portion of the mandatory sinking fund payment to be satisfied by payment of cash and the portion to be satisfied by credit of Securities of such series, (b) stating that none of the Securities of such series has theretofore been so credited,</w:t>
      </w:r>
    </w:p>
    <w:p>
      <w:pPr>
        <w:spacing w:after="0" w:line="3" w:lineRule="exact"/>
        <w:rPr>
          <w:sz w:val="20"/>
          <w:szCs w:val="20"/>
          <w:color w:val="auto"/>
        </w:rPr>
      </w:pPr>
    </w:p>
    <w:p>
      <w:pPr>
        <w:ind w:left="5" w:right="3159" w:hanging="5"/>
        <w:spacing w:after="0" w:line="295" w:lineRule="auto"/>
        <w:tabs>
          <w:tab w:leader="none" w:pos="37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stating that no defaults in the payment of interest or Events of Default with respect to such series have occurred (which have not been waived or</w:t>
      </w:r>
    </w:p>
    <w:p>
      <w:pPr>
        <w:sectPr>
          <w:pgSz w:w="11900" w:h="16838" w:orient="portrait"/>
          <w:cols w:equalWidth="0" w:num="1">
            <w:col w:w="10224"/>
          </w:cols>
          <w:pgMar w:left="235" w:top="142" w:right="1440" w:bottom="0" w:gutter="0" w:footer="0" w:header="0"/>
        </w:sectPr>
      </w:pPr>
    </w:p>
    <w:bookmarkStart w:id="87" w:name="page88"/>
    <w:bookmarkEnd w:id="87"/>
    <w:p>
      <w:pPr>
        <w:ind w:right="2959"/>
        <w:spacing w:after="0" w:line="272" w:lineRule="auto"/>
        <w:rPr>
          <w:sz w:val="20"/>
          <w:szCs w:val="20"/>
          <w:color w:val="auto"/>
        </w:rPr>
      </w:pPr>
      <w:r>
        <w:rPr>
          <w:rFonts w:ascii="Courier New" w:cs="Courier New" w:eastAsia="Courier New" w:hAnsi="Courier New"/>
          <w:sz w:val="14"/>
          <w:szCs w:val="14"/>
          <w:color w:val="auto"/>
        </w:rPr>
        <w:t>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written statement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200" w:lineRule="exact"/>
        <w:rPr>
          <w:sz w:val="20"/>
          <w:szCs w:val="20"/>
          <w:color w:val="auto"/>
        </w:rPr>
      </w:pPr>
    </w:p>
    <w:p>
      <w:pPr>
        <w:spacing w:after="0" w:line="320" w:lineRule="exact"/>
        <w:rPr>
          <w:sz w:val="20"/>
          <w:szCs w:val="20"/>
          <w:color w:val="auto"/>
        </w:rPr>
      </w:pPr>
    </w:p>
    <w:p>
      <w:pPr>
        <w:ind w:right="2959" w:firstLine="1395"/>
        <w:spacing w:after="0" w:line="271" w:lineRule="auto"/>
        <w:rPr>
          <w:sz w:val="20"/>
          <w:szCs w:val="20"/>
          <w:color w:val="auto"/>
        </w:rPr>
      </w:pPr>
      <w:r>
        <w:rPr>
          <w:rFonts w:ascii="Courier New" w:cs="Courier New" w:eastAsia="Courier New" w:hAnsi="Courier New"/>
          <w:sz w:val="14"/>
          <w:szCs w:val="14"/>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 Issuer makes no such request then it shall be carried over until a sum in excess of $50,000 is available. The Trustee shall select, in the manner provided in Section 11.2,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11.2 (and with the effect provided in Section 11.3)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On or prior to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363" w:lineRule="exact"/>
        <w:rPr>
          <w:sz w:val="20"/>
          <w:szCs w:val="20"/>
          <w:color w:val="auto"/>
        </w:rPr>
      </w:pPr>
    </w:p>
    <w:p>
      <w:pPr>
        <w:ind w:right="3239" w:firstLine="1395"/>
        <w:spacing w:after="0" w:line="272" w:lineRule="auto"/>
        <w:rPr>
          <w:sz w:val="20"/>
          <w:szCs w:val="20"/>
          <w:color w:val="auto"/>
        </w:rPr>
      </w:pPr>
      <w:r>
        <w:rPr>
          <w:rFonts w:ascii="Courier New" w:cs="Courier New" w:eastAsia="Courier New" w:hAnsi="Courier New"/>
          <w:sz w:val="14"/>
          <w:szCs w:val="14"/>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Four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TWELVE</w:t>
      </w:r>
    </w:p>
    <w:p>
      <w:pPr>
        <w:spacing w:after="0" w:line="3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DEFEASANCE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959" w:firstLine="930"/>
        <w:spacing w:after="0" w:line="295" w:lineRule="auto"/>
        <w:rPr>
          <w:sz w:val="20"/>
          <w:szCs w:val="20"/>
          <w:color w:val="auto"/>
        </w:rPr>
      </w:pPr>
      <w:r>
        <w:rPr>
          <w:rFonts w:ascii="Courier New" w:cs="Courier New" w:eastAsia="Courier New" w:hAnsi="Courier New"/>
          <w:sz w:val="14"/>
          <w:szCs w:val="14"/>
          <w:color w:val="auto"/>
        </w:rPr>
        <w:t>SECTION 12.1 Issuer's Option to Effect Defeasance. The Issuer may at its option, by Board Resolution, at any time, elect to defease the Issuer's</w:t>
      </w:r>
    </w:p>
    <w:p>
      <w:pPr>
        <w:sectPr>
          <w:pgSz w:w="11900" w:h="16838" w:orient="portrait"/>
          <w:cols w:equalWidth="0" w:num="1">
            <w:col w:w="10219"/>
          </w:cols>
          <w:pgMar w:left="240" w:top="142" w:right="1440" w:bottom="0" w:gutter="0" w:footer="0" w:header="0"/>
        </w:sectPr>
      </w:pPr>
    </w:p>
    <w:bookmarkStart w:id="88" w:name="page89"/>
    <w:bookmarkEnd w:id="88"/>
    <w:p>
      <w:pPr>
        <w:ind w:right="2959"/>
        <w:spacing w:after="0" w:line="235" w:lineRule="auto"/>
        <w:rPr>
          <w:sz w:val="20"/>
          <w:szCs w:val="20"/>
          <w:color w:val="auto"/>
        </w:rPr>
      </w:pPr>
      <w:r>
        <w:rPr>
          <w:rFonts w:ascii="Courier New" w:cs="Courier New" w:eastAsia="Courier New" w:hAnsi="Courier New"/>
          <w:sz w:val="16"/>
          <w:szCs w:val="16"/>
          <w:color w:val="auto"/>
        </w:rPr>
        <w:t>obligations under the Outstanding Securities of any series and this Indenture in accordance with either Section 12.2 or Section 12.3 upon compliance with the conditions set forth below in this Article Twelve. Notwithstanding any such election, the terms of the Securities of such series shall remain in full force and effect.</w:t>
      </w:r>
    </w:p>
    <w:p>
      <w:pPr>
        <w:spacing w:after="0" w:line="365" w:lineRule="exact"/>
        <w:rPr>
          <w:sz w:val="20"/>
          <w:szCs w:val="20"/>
          <w:color w:val="auto"/>
        </w:rPr>
      </w:pPr>
    </w:p>
    <w:p>
      <w:pPr>
        <w:ind w:right="3239" w:firstLine="930"/>
        <w:spacing w:after="0" w:line="271" w:lineRule="auto"/>
        <w:rPr>
          <w:sz w:val="20"/>
          <w:szCs w:val="20"/>
          <w:color w:val="auto"/>
        </w:rPr>
      </w:pPr>
      <w:r>
        <w:rPr>
          <w:rFonts w:ascii="Courier New" w:cs="Courier New" w:eastAsia="Courier New" w:hAnsi="Courier New"/>
          <w:sz w:val="14"/>
          <w:szCs w:val="14"/>
          <w:color w:val="auto"/>
        </w:rPr>
        <w:t>SECTION 12.2 Defeasances and Discharge. Upon the Issuer's exercise of the option set forth in Section 12.1 applicable to this Section, and after the expiration of the 90-day (or other) period referred to in clause (6)(ii) of Section 12.4, the Issuer shall be deemed to have been discharged from its obligations with respect to the Outstanding Securities of such series on the date the conditions set forth below are satisfied (hereinafter, "defeasance"). For this purpose, such defeasance means that the Issuer shall be deemed to have paid and discharged the entire indebtedness represented by the Outstanding Securities of such series and to have satisfied all its other obligations under the Securities of such series and this Indenture insofar as the Securities of such series are concerned (and the Trustee, upon an Issuer Order and at the expense of the Issuer, shall execute proper instruments acknowledging the same), except for the following which shall survive until otherwise terminated or discharged hereunder: (A) the rights of holders of Outstanding Securities of such series to receive, solely from the trust fund described in Section 12.4 and as more fully set forth in such Section, payments in respect of the principal of and interest on the Securities of such series when such payments are due, (B) the Issuer's obligations with respect to such Securities of such series under Sections 2.8, 2.9 and 3.2, (C) the rights, powers, trusts, duties, and immunities of the Trustee hereunder, including but not limited to Article Five, (D) the Issuer's right of optional redemption, if any, (E) the rights of Holders to receive mandatory sinking fund payments, if any, and (F) this Article Twelve. Subject to compliance with this Article Twelve, the Issuer may exercise its option under this Section 12.2 notwithstanding the prior exercise of its option under Section 12.3 with respect to the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959" w:firstLine="930"/>
        <w:spacing w:after="0" w:line="236" w:lineRule="auto"/>
        <w:rPr>
          <w:sz w:val="20"/>
          <w:szCs w:val="20"/>
          <w:color w:val="auto"/>
        </w:rPr>
      </w:pPr>
      <w:r>
        <w:rPr>
          <w:rFonts w:ascii="Courier New" w:cs="Courier New" w:eastAsia="Courier New" w:hAnsi="Courier New"/>
          <w:sz w:val="16"/>
          <w:szCs w:val="16"/>
          <w:color w:val="auto"/>
        </w:rPr>
        <w:t>SECTION 12.3 Covenant Defeasance. Upon the Issuer's exercise of the option set forth in Section 12.1 applicable to this Section, and after the expiration of the 90-day (or other) period referred to in clause (6)(ii) of Section 12.4, the Issuer shall be released from its obligations under Sections 3.9 and 3.10, with respect to the Outstanding Securities of any series on and after the date the conditions set forth below are satisfied (hereinafter, "covenant defeasance"). For this purpose, such covenant defeasance means that, with respect to the Outstanding Securities of such series, the Issuer may omit to comply with and shall have no liability in respect of any term, condition or limitation set forth in any such Section, whether directly or indirectly by reason of any reference elsewhere herein to any such Section or by reason of any reference in any such Section to any other provision herein or in any other document, and such omission to comply shall not constitute a default or Event of Default under Section 4.1(d), but, except as specified above, the remainder of this Indenture and the Securities of such series shall be unaffected thereby.</w:t>
      </w:r>
    </w:p>
    <w:p>
      <w:pPr>
        <w:spacing w:after="0" w:line="368" w:lineRule="exact"/>
        <w:rPr>
          <w:sz w:val="20"/>
          <w:szCs w:val="20"/>
          <w:color w:val="auto"/>
        </w:rPr>
      </w:pPr>
    </w:p>
    <w:p>
      <w:pPr>
        <w:ind w:right="3059" w:firstLine="930"/>
        <w:spacing w:after="0" w:line="235" w:lineRule="auto"/>
        <w:rPr>
          <w:sz w:val="20"/>
          <w:szCs w:val="20"/>
          <w:color w:val="auto"/>
        </w:rPr>
      </w:pPr>
      <w:r>
        <w:rPr>
          <w:rFonts w:ascii="Courier New" w:cs="Courier New" w:eastAsia="Courier New" w:hAnsi="Courier New"/>
          <w:sz w:val="16"/>
          <w:szCs w:val="16"/>
          <w:color w:val="auto"/>
        </w:rPr>
        <w:t>SECTION 12.4 Conditions to Defeasance. The following shall be the conditions to application of either Section 12.2 or Section 12.3 to the Outstanding Securities of any series.</w:t>
      </w:r>
    </w:p>
    <w:p>
      <w:pPr>
        <w:spacing w:after="0" w:line="362" w:lineRule="exact"/>
        <w:rPr>
          <w:sz w:val="20"/>
          <w:szCs w:val="20"/>
          <w:color w:val="auto"/>
        </w:rPr>
      </w:pPr>
    </w:p>
    <w:p>
      <w:pPr>
        <w:ind w:left="840" w:right="3239" w:firstLine="551"/>
        <w:spacing w:after="0" w:line="272" w:lineRule="auto"/>
        <w:tabs>
          <w:tab w:leader="none" w:pos="1863"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irrevocably have deposited or caused to be deposited with the Trustee as trust funds in trust for the purpose of making the following payments, specifically pledged as security for, and dedicated solely to, the benefit of the holders of Securities of such series (A) money in an amount, or (B) U.S. Government Obligations which through the scheduled payment of principal and interest, if any, in respect thereof in accordance with their terms will provide, not later than one day before the due date of any payment, money in an amount, or (C) a combination thereof, sufficient, in each case, in the opinion of a nationally recognized firm of independent public accountants expressed in a written certification thereof delivered to the Trustee, to pay and discharge, and which shall be applied by the Trustee to pay and discharge the principal of and interest, if any, on the Outstanding Securities of such series on the stated maturity of such principal or interest or earlier date of redemption.</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840" w:right="2879" w:firstLine="551"/>
        <w:spacing w:after="0" w:line="235" w:lineRule="auto"/>
        <w:tabs>
          <w:tab w:leader="none" w:pos="1863"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of Default or event which after notice or lapse of time or both would become an Event of Default with respect to the Securities of such series shall have occurred and be continuing on the date of such deposit.</w:t>
      </w:r>
    </w:p>
    <w:p>
      <w:pPr>
        <w:spacing w:after="0" w:line="363" w:lineRule="exact"/>
        <w:rPr>
          <w:rFonts w:ascii="Courier New" w:cs="Courier New" w:eastAsia="Courier New" w:hAnsi="Courier New"/>
          <w:sz w:val="16"/>
          <w:szCs w:val="16"/>
          <w:color w:val="auto"/>
        </w:rPr>
      </w:pPr>
    </w:p>
    <w:p>
      <w:pPr>
        <w:ind w:left="840" w:right="3059" w:firstLine="458"/>
        <w:spacing w:after="0" w:line="279" w:lineRule="auto"/>
        <w:tabs>
          <w:tab w:leader="none" w:pos="177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cause the Trustee for the Securities of such series to have a conflicting interest as defined in Section 310(b) of the Trust Indenture Act of 1939 with respect to any Securities of the Issuer.</w:t>
      </w:r>
    </w:p>
    <w:p>
      <w:pPr>
        <w:spacing w:after="0" w:line="335" w:lineRule="exact"/>
        <w:rPr>
          <w:rFonts w:ascii="Courier New" w:cs="Courier New" w:eastAsia="Courier New" w:hAnsi="Courier New"/>
          <w:sz w:val="14"/>
          <w:szCs w:val="14"/>
          <w:color w:val="auto"/>
        </w:rPr>
      </w:pPr>
    </w:p>
    <w:p>
      <w:pPr>
        <w:jc w:val="both"/>
        <w:ind w:left="840" w:right="2959" w:firstLine="458"/>
        <w:spacing w:after="0" w:line="283" w:lineRule="auto"/>
        <w:tabs>
          <w:tab w:leader="none" w:pos="177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be permitted by, and shall not result in breach or violation of, or constitute a default under, this Indenture or any other agreement or instrument to</w:t>
      </w:r>
    </w:p>
    <w:p>
      <w:pPr>
        <w:sectPr>
          <w:pgSz w:w="11900" w:h="16838" w:orient="portrait"/>
          <w:cols w:equalWidth="0" w:num="1">
            <w:col w:w="10219"/>
          </w:cols>
          <w:pgMar w:left="240" w:top="141" w:right="1440" w:bottom="0" w:gutter="0" w:footer="0" w:header="0"/>
        </w:sectPr>
      </w:pPr>
    </w:p>
    <w:bookmarkStart w:id="89" w:name="page90"/>
    <w:bookmarkEnd w:id="89"/>
    <w:p>
      <w:pPr>
        <w:ind w:left="840"/>
        <w:spacing w:after="0"/>
        <w:rPr>
          <w:sz w:val="20"/>
          <w:szCs w:val="20"/>
          <w:color w:val="auto"/>
        </w:rPr>
      </w:pPr>
      <w:r>
        <w:rPr>
          <w:rFonts w:ascii="Courier New" w:cs="Courier New" w:eastAsia="Courier New" w:hAnsi="Courier New"/>
          <w:sz w:val="16"/>
          <w:szCs w:val="16"/>
          <w:color w:val="auto"/>
        </w:rPr>
        <w:t>which the Issuer is a party or by which it is bound.</w:t>
      </w:r>
    </w:p>
    <w:p>
      <w:pPr>
        <w:spacing w:after="0" w:line="362" w:lineRule="exact"/>
        <w:rPr>
          <w:sz w:val="20"/>
          <w:szCs w:val="20"/>
          <w:color w:val="auto"/>
        </w:rPr>
      </w:pPr>
    </w:p>
    <w:p>
      <w:pPr>
        <w:ind w:left="840" w:right="3059" w:firstLine="458"/>
        <w:spacing w:after="0" w:line="235" w:lineRule="auto"/>
        <w:tabs>
          <w:tab w:leader="none" w:pos="177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cause any Securities of such series then listed on any registered national securities exchange under the Securities Exchange Act of 1934, as amended, to be delisted.</w:t>
      </w:r>
    </w:p>
    <w:p>
      <w:pPr>
        <w:spacing w:after="0" w:line="178" w:lineRule="exact"/>
        <w:rPr>
          <w:rFonts w:ascii="Courier New" w:cs="Courier New" w:eastAsia="Courier New" w:hAnsi="Courier New"/>
          <w:sz w:val="16"/>
          <w:szCs w:val="16"/>
          <w:color w:val="auto"/>
        </w:rPr>
      </w:pPr>
    </w:p>
    <w:p>
      <w:pPr>
        <w:ind w:left="1760" w:hanging="462"/>
        <w:spacing w:after="0"/>
        <w:tabs>
          <w:tab w:leader="none" w:pos="17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12.2,</w:t>
      </w:r>
    </w:p>
    <w:p>
      <w:pPr>
        <w:spacing w:after="0" w:line="4" w:lineRule="exact"/>
        <w:rPr>
          <w:sz w:val="20"/>
          <w:szCs w:val="20"/>
          <w:color w:val="auto"/>
        </w:rPr>
      </w:pPr>
    </w:p>
    <w:p>
      <w:pPr>
        <w:ind w:left="840" w:right="3239"/>
        <w:spacing w:after="0" w:line="272" w:lineRule="auto"/>
        <w:rPr>
          <w:sz w:val="20"/>
          <w:szCs w:val="20"/>
          <w:color w:val="auto"/>
        </w:rPr>
      </w:pPr>
      <w:r>
        <w:rPr>
          <w:rFonts w:ascii="Courier New" w:cs="Courier New" w:eastAsia="Courier New" w:hAnsi="Courier New"/>
          <w:sz w:val="14"/>
          <w:szCs w:val="14"/>
          <w:color w:val="auto"/>
        </w:rPr>
        <w:t>the Issuer shall have delivered to the Trustee an Opinion of Counsel stating (i) that the Issuer has received from, or there has been published by, the Internal Revenue Service a ruling to the effect that, and based thereon such opinion shall confirm that, the Holders of the Outstanding Securities of such series will not recognize income, gain or loss for Federal income tax purposes as a result of such defeasance and will be subject to Federal income tax on the same amounts, in the same manner and at the same times as would have been the case if such defeasance had not occurred, and (ii) that after the passage of 90 days (or such other period of time as then required by the non-insider preference provisions of any applicable federal bankruptcy laws) following the deposit, the trust funds will not be subject to the effect of any applicable bankruptcy, insolvency, reorganization or similar laws affecting creditors' rights generally, and (iii) that there would not occur any violation of the Investment Company Act of 1940, as amended, on the part of the Issuer, the trust funds representing such deposit or the Trustee as a result of such deposit and the related exercise of the Issuer's election under this Article Twelve.</w:t>
      </w:r>
    </w:p>
    <w:p>
      <w:pPr>
        <w:spacing w:after="0" w:line="200" w:lineRule="exact"/>
        <w:rPr>
          <w:sz w:val="20"/>
          <w:szCs w:val="20"/>
          <w:color w:val="auto"/>
        </w:rPr>
      </w:pPr>
    </w:p>
    <w:p>
      <w:pPr>
        <w:spacing w:after="0" w:line="321" w:lineRule="exact"/>
        <w:rPr>
          <w:sz w:val="20"/>
          <w:szCs w:val="20"/>
          <w:color w:val="auto"/>
        </w:rPr>
      </w:pPr>
    </w:p>
    <w:p>
      <w:pPr>
        <w:ind w:left="840" w:right="3239" w:firstLine="458"/>
        <w:spacing w:after="0" w:line="236" w:lineRule="auto"/>
        <w:tabs>
          <w:tab w:leader="none" w:pos="177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12.3, the Issuer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Such Opinion shall also cover the matters referred to in clauses (ii) and (iii) of Section 12.4(6).</w:t>
      </w:r>
    </w:p>
    <w:p>
      <w:pPr>
        <w:spacing w:after="0" w:line="185" w:lineRule="exact"/>
        <w:rPr>
          <w:rFonts w:ascii="Courier New" w:cs="Courier New" w:eastAsia="Courier New" w:hAnsi="Courier New"/>
          <w:sz w:val="16"/>
          <w:szCs w:val="16"/>
          <w:color w:val="auto"/>
        </w:rPr>
      </w:pPr>
    </w:p>
    <w:p>
      <w:pPr>
        <w:ind w:left="840" w:right="3239" w:firstLine="458"/>
        <w:spacing w:after="0" w:line="274" w:lineRule="auto"/>
        <w:tabs>
          <w:tab w:leader="none" w:pos="177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have delivered to the Trustee an irrevocable Issuer Order to apply the monies so deposited towards payment of all indebtedness on the Securities of such series at their stated maturity or earlier date of redemption, and an Officers' Certificate and an Opinion of Counsel, each stating that all conditions precedent provided for relating to either the defeasance under Section 12.2 or the covenant defeasance under Section 12.3 (as the case may be) have been complied with.</w:t>
      </w:r>
    </w:p>
    <w:p>
      <w:pPr>
        <w:spacing w:after="0" w:line="340" w:lineRule="exact"/>
        <w:rPr>
          <w:sz w:val="20"/>
          <w:szCs w:val="20"/>
          <w:color w:val="auto"/>
        </w:rPr>
      </w:pPr>
    </w:p>
    <w:p>
      <w:pPr>
        <w:ind w:right="2959" w:firstLine="930"/>
        <w:spacing w:after="0" w:line="236" w:lineRule="auto"/>
        <w:rPr>
          <w:sz w:val="20"/>
          <w:szCs w:val="20"/>
          <w:color w:val="auto"/>
        </w:rPr>
      </w:pPr>
      <w:r>
        <w:rPr>
          <w:rFonts w:ascii="Courier New" w:cs="Courier New" w:eastAsia="Courier New" w:hAnsi="Courier New"/>
          <w:sz w:val="16"/>
          <w:szCs w:val="16"/>
          <w:color w:val="auto"/>
        </w:rPr>
        <w:t>SECTION 12.5. Deposited Money and U.S. Government Obligations to Be Held in Trust; Reinstatement; Miscellaneous. Subject to the provisions of Section 9.4, all money and U.S. Government Obligations (including the proceeds thereof) deposited with the Trustee (or other qualifying trustee -- collectively, for purposes of this Section 12.5, the "Trustee") pursuant to Section 12.4 in respect of the Outstanding Securities of any series shall be held in trust and applied by the Trustee, in accordance with the provisions of the Securities of such series and this Indenture, to the payment, either directly or through any paying agent (including the Issuer acting as its own paying agent), as the Trustee may determine, to the holders of Securities of such series, of all sums due and to become due thereon in respect of principal and interest, if any, but such money need not be segregated from other funds except to the extent required by law.</w:t>
      </w:r>
    </w:p>
    <w:p>
      <w:pPr>
        <w:spacing w:after="0" w:line="366" w:lineRule="exact"/>
        <w:rPr>
          <w:sz w:val="20"/>
          <w:szCs w:val="20"/>
          <w:color w:val="auto"/>
        </w:rPr>
      </w:pPr>
    </w:p>
    <w:p>
      <w:pPr>
        <w:ind w:right="2959" w:firstLine="930"/>
        <w:spacing w:after="0" w:line="236" w:lineRule="auto"/>
        <w:rPr>
          <w:sz w:val="20"/>
          <w:szCs w:val="20"/>
          <w:color w:val="auto"/>
        </w:rPr>
      </w:pPr>
      <w:r>
        <w:rPr>
          <w:rFonts w:ascii="Courier New" w:cs="Courier New" w:eastAsia="Courier New" w:hAnsi="Courier New"/>
          <w:sz w:val="16"/>
          <w:szCs w:val="16"/>
          <w:color w:val="auto"/>
        </w:rPr>
        <w:t>The Issuer shall pay and indemnify the Trustee against any tax, fee or other charge imposed on or assessed against the U.S. Government Obligations deposited pursuant to Section 9.1 or 12.4 or the principal and interest received in respect thereof other than any such tax, fee or other charge which by law is for the account of the Holders of the Outstanding Securities of such series.</w:t>
      </w:r>
    </w:p>
    <w:p>
      <w:pPr>
        <w:spacing w:after="0" w:line="362" w:lineRule="exact"/>
        <w:rPr>
          <w:sz w:val="20"/>
          <w:szCs w:val="20"/>
          <w:color w:val="auto"/>
        </w:rPr>
      </w:pPr>
    </w:p>
    <w:p>
      <w:pPr>
        <w:ind w:right="2959" w:firstLine="930"/>
        <w:spacing w:after="0" w:line="273" w:lineRule="auto"/>
        <w:rPr>
          <w:sz w:val="20"/>
          <w:szCs w:val="20"/>
          <w:color w:val="auto"/>
        </w:rPr>
      </w:pPr>
      <w:r>
        <w:rPr>
          <w:rFonts w:ascii="Courier New" w:cs="Courier New" w:eastAsia="Courier New" w:hAnsi="Courier New"/>
          <w:sz w:val="14"/>
          <w:szCs w:val="14"/>
          <w:color w:val="auto"/>
        </w:rPr>
        <w:t>If the Trustee is unable to apply any money or U.S. Government Obligations in accordance with Section 9.1 or 12.4 by reason of any legal proceeding or by reason of any order or judgment of any court or governmental authority enjoining, restraining or otherwise prohibiting such application, the Issuer's obligations under this Indenture and the Securities of such series shall be revived and reinstated as though no deposit had occurred pursuant to Section 9.1 or 12.4; provided that if the Issuer has made any payment of principal of or interest on any Securities of such series because of the reinstatement of its obligations, the Issuer shall be subrogated to the rights of the Holders of such Securities of such series to receive such payment from the money or U.S. Government Obligations held by the Trustee.</w:t>
      </w:r>
    </w:p>
    <w:p>
      <w:pPr>
        <w:sectPr>
          <w:pgSz w:w="11900" w:h="16838" w:orient="portrait"/>
          <w:cols w:equalWidth="0" w:num="1">
            <w:col w:w="10219"/>
          </w:cols>
          <w:pgMar w:left="240" w:top="13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IN WITNESS WHEREOF, the parties hereto have caused this</w:t>
      </w:r>
    </w:p>
    <w:p>
      <w:pPr>
        <w:sectPr>
          <w:pgSz w:w="11900" w:h="16838" w:orient="portrait"/>
          <w:cols w:equalWidth="0" w:num="1">
            <w:col w:w="10219"/>
          </w:cols>
          <w:pgMar w:left="240" w:top="135" w:right="1440" w:bottom="0" w:gutter="0" w:footer="0" w:header="0"/>
          <w:type w:val="continuous"/>
        </w:sectPr>
      </w:pPr>
    </w:p>
    <w:bookmarkStart w:id="90" w:name="page91"/>
    <w:bookmarkEnd w:id="90"/>
    <w:p>
      <w:pPr>
        <w:ind w:right="3439"/>
        <w:spacing w:after="0" w:line="234" w:lineRule="auto"/>
        <w:rPr>
          <w:sz w:val="20"/>
          <w:szCs w:val="20"/>
          <w:color w:val="auto"/>
        </w:rPr>
      </w:pPr>
      <w:r>
        <w:rPr>
          <w:rFonts w:ascii="Courier New" w:cs="Courier New" w:eastAsia="Courier New" w:hAnsi="Courier New"/>
          <w:sz w:val="16"/>
          <w:szCs w:val="16"/>
          <w:color w:val="auto"/>
        </w:rPr>
        <w:t>Indenture to be duly executed, and their respective corporate seals to be hereunto affixed and attested, all as of ,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MURPHY OIL CORPORATION</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By________________________</w:t>
      </w:r>
    </w:p>
    <w:p>
      <w:pPr>
        <w:spacing w:after="0" w:line="236" w:lineRule="auto"/>
        <w:rPr>
          <w:sz w:val="20"/>
          <w:szCs w:val="20"/>
          <w:color w:val="auto"/>
        </w:rPr>
      </w:pPr>
      <w:r>
        <w:rPr>
          <w:rFonts w:ascii="Courier New" w:cs="Courier New" w:eastAsia="Courier New" w:hAnsi="Courier New"/>
          <w:sz w:val="16"/>
          <w:szCs w:val="16"/>
          <w:color w:val="auto"/>
        </w:rPr>
        <w:t>[CORPORATE SEAL]</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CHEMICAL BANK, as Trustee</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By________________________</w:t>
      </w:r>
    </w:p>
    <w:p>
      <w:pPr>
        <w:spacing w:after="0" w:line="236" w:lineRule="auto"/>
        <w:rPr>
          <w:sz w:val="20"/>
          <w:szCs w:val="20"/>
          <w:color w:val="auto"/>
        </w:rPr>
      </w:pPr>
      <w:r>
        <w:rPr>
          <w:rFonts w:ascii="Courier New" w:cs="Courier New" w:eastAsia="Courier New" w:hAnsi="Courier New"/>
          <w:sz w:val="16"/>
          <w:szCs w:val="16"/>
          <w:color w:val="auto"/>
        </w:rPr>
        <w:t>[CORPORATE SEAL]</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w:t>
      </w:r>
    </w:p>
    <w:p>
      <w:pPr>
        <w:sectPr>
          <w:pgSz w:w="11900" w:h="16838" w:orient="portrait"/>
          <w:cols w:equalWidth="0" w:num="1">
            <w:col w:w="10219"/>
          </w:cols>
          <w:pgMar w:left="240" w:top="142" w:right="1440"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566" w:lineRule="auto"/>
        <w:rPr>
          <w:sz w:val="20"/>
          <w:szCs w:val="20"/>
          <w:color w:val="auto"/>
        </w:rPr>
      </w:pPr>
      <w:r>
        <w:rPr>
          <w:rFonts w:ascii="Courier New" w:cs="Courier New" w:eastAsia="Courier New" w:hAnsi="Courier New"/>
          <w:sz w:val="14"/>
          <w:szCs w:val="14"/>
          <w:color w:val="auto"/>
        </w:rPr>
        <w:t>STATE OF ARKANSAS 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5" w:lineRule="exact"/>
        <w:rPr>
          <w:sz w:val="20"/>
          <w:szCs w:val="20"/>
          <w:color w:val="auto"/>
        </w:rPr>
      </w:pPr>
    </w:p>
    <w:p>
      <w:pPr>
        <w:sectPr>
          <w:pgSz w:w="11900" w:h="16838" w:orient="portrait"/>
          <w:cols w:equalWidth="0" w:num="2">
            <w:col w:w="1580" w:space="640"/>
            <w:col w:w="7999"/>
          </w:cols>
          <w:pgMar w:left="240" w:top="142" w:right="1440" w:bottom="3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0"/>
        <w:spacing w:after="0"/>
        <w:tabs>
          <w:tab w:leader="none" w:pos="2400" w:val="left"/>
          <w:tab w:leader="none" w:pos="4340" w:val="left"/>
        </w:tabs>
        <w:rPr>
          <w:sz w:val="20"/>
          <w:szCs w:val="20"/>
          <w:color w:val="auto"/>
        </w:rPr>
      </w:pPr>
      <w:r>
        <w:rPr>
          <w:rFonts w:ascii="Courier New" w:cs="Courier New" w:eastAsia="Courier New" w:hAnsi="Courier New"/>
          <w:sz w:val="16"/>
          <w:szCs w:val="16"/>
          <w:color w:val="auto"/>
        </w:rPr>
        <w:t>On this</w:t>
      </w:r>
      <w:r>
        <w:rPr>
          <w:sz w:val="20"/>
          <w:szCs w:val="20"/>
          <w:color w:val="auto"/>
        </w:rPr>
        <w:tab/>
      </w:r>
      <w:r>
        <w:rPr>
          <w:rFonts w:ascii="Courier New" w:cs="Courier New" w:eastAsia="Courier New" w:hAnsi="Courier New"/>
          <w:sz w:val="16"/>
          <w:szCs w:val="16"/>
          <w:color w:val="auto"/>
        </w:rPr>
        <w:t>day of</w:t>
      </w:r>
      <w:r>
        <w:rPr>
          <w:sz w:val="20"/>
          <w:szCs w:val="20"/>
          <w:color w:val="auto"/>
        </w:rPr>
        <w:tab/>
      </w:r>
      <w:r>
        <w:rPr>
          <w:rFonts w:ascii="Courier New" w:cs="Courier New" w:eastAsia="Courier New" w:hAnsi="Courier New"/>
          <w:sz w:val="14"/>
          <w:szCs w:val="14"/>
          <w:color w:val="auto"/>
        </w:rPr>
        <w:t>before me personally came</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to me personally known, who, being by me duly sworn, did</w:t>
      </w:r>
    </w:p>
    <w:p>
      <w:pPr>
        <w:spacing w:after="0" w:line="14"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6"/>
          <w:szCs w:val="16"/>
          <w:color w:val="auto"/>
        </w:rPr>
        <w:t>depose and say that he resides at</w:t>
      </w:r>
      <w:r>
        <w:rPr>
          <w:sz w:val="20"/>
          <w:szCs w:val="20"/>
          <w:color w:val="auto"/>
        </w:rPr>
        <w:tab/>
      </w:r>
      <w:r>
        <w:rPr>
          <w:rFonts w:ascii="Courier New" w:cs="Courier New" w:eastAsia="Courier New" w:hAnsi="Courier New"/>
          <w:sz w:val="14"/>
          <w:szCs w:val="14"/>
          <w:color w:val="auto"/>
        </w:rPr>
        <w:t>that he is a</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of MURPHY OIL CORPORATION, one of the corporations described in and</w:t>
      </w:r>
    </w:p>
    <w:p>
      <w:pPr>
        <w:sectPr>
          <w:pgSz w:w="11900" w:h="16838" w:orient="portrait"/>
          <w:cols w:equalWidth="0" w:num="1">
            <w:col w:w="10219"/>
          </w:cols>
          <w:pgMar w:left="240" w:top="142" w:right="1440" w:bottom="393" w:gutter="0" w:footer="0" w:header="0"/>
          <w:type w:val="continuous"/>
        </w:sectPr>
      </w:pPr>
    </w:p>
    <w:p>
      <w:pPr>
        <w:spacing w:after="0" w:line="20"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which executed the above instrument; that he knows the corporate seal of said corporation; that the seal affixed to said instrument is such corporate seal; that it was so affixed by authority of the Board of Directors of said corporation, and 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[NOTARIAL SEAL]</w:t>
      </w:r>
    </w:p>
    <w:p>
      <w:pPr>
        <w:spacing w:after="0" w:line="35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_________________________</w:t>
      </w:r>
    </w:p>
    <w:p>
      <w:pPr>
        <w:ind w:left="4840"/>
        <w:spacing w:after="0" w:line="236" w:lineRule="auto"/>
        <w:rPr>
          <w:sz w:val="20"/>
          <w:szCs w:val="20"/>
          <w:color w:val="auto"/>
        </w:rPr>
      </w:pPr>
      <w:r>
        <w:rPr>
          <w:rFonts w:ascii="Courier New" w:cs="Courier New" w:eastAsia="Courier New" w:hAnsi="Courier New"/>
          <w:sz w:val="16"/>
          <w:szCs w:val="16"/>
          <w:color w:val="auto"/>
        </w:rPr>
        <w:t>Notary Public</w:t>
      </w:r>
    </w:p>
    <w:p>
      <w:pPr>
        <w:sectPr>
          <w:pgSz w:w="11900" w:h="16838" w:orient="portrait"/>
          <w:cols w:equalWidth="0" w:num="1">
            <w:col w:w="10219"/>
          </w:cols>
          <w:pgMar w:left="240" w:top="142" w:right="1440" w:bottom="3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2">
            <w:col w:w="1580" w:space="640"/>
            <w:col w:w="7999"/>
          </w:cols>
          <w:pgMar w:left="240" w:top="142" w:right="1440" w:bottom="393" w:gutter="0" w:footer="0" w:header="0"/>
          <w:type w:val="continuous"/>
        </w:sectPr>
      </w:pPr>
    </w:p>
    <w:p>
      <w:pPr>
        <w:ind w:left="2880"/>
        <w:spacing w:after="0"/>
        <w:rPr>
          <w:sz w:val="20"/>
          <w:szCs w:val="20"/>
          <w:color w:val="auto"/>
        </w:rPr>
      </w:pPr>
      <w:r>
        <w:rPr>
          <w:rFonts w:ascii="Courier New" w:cs="Courier New" w:eastAsia="Courier New" w:hAnsi="Courier New"/>
          <w:sz w:val="14"/>
          <w:szCs w:val="14"/>
          <w:color w:val="auto"/>
        </w:rPr>
        <w:t>) ss.:</w:t>
      </w:r>
    </w:p>
    <w:p>
      <w:pPr>
        <w:sectPr>
          <w:pgSz w:w="11900" w:h="16838" w:orient="portrait"/>
          <w:cols w:equalWidth="0" w:num="1">
            <w:col w:w="10219"/>
          </w:cols>
          <w:pgMar w:left="240" w:top="142" w:right="1440" w:bottom="393" w:gutter="0" w:footer="0" w:header="0"/>
          <w:type w:val="continuous"/>
        </w:sectPr>
      </w:pP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1660" w:space="560"/>
            <w:col w:w="7999"/>
          </w:cols>
          <w:pgMar w:left="240" w:top="142" w:right="1440" w:bottom="393" w:gutter="0" w:footer="0" w:header="0"/>
          <w:type w:val="continuous"/>
        </w:sectPr>
      </w:pPr>
    </w:p>
    <w:bookmarkStart w:id="91" w:name="page92"/>
    <w:bookmarkEnd w:id="91"/>
    <w:p>
      <w:pPr>
        <w:ind w:right="3519" w:firstLine="1395"/>
        <w:spacing w:after="0" w:line="235" w:lineRule="auto"/>
        <w:rPr>
          <w:sz w:val="20"/>
          <w:szCs w:val="20"/>
          <w:color w:val="auto"/>
        </w:rPr>
      </w:pPr>
      <w:r>
        <w:rPr>
          <w:rFonts w:ascii="Courier New" w:cs="Courier New" w:eastAsia="Courier New" w:hAnsi="Courier New"/>
          <w:sz w:val="16"/>
          <w:szCs w:val="16"/>
          <w:color w:val="auto"/>
        </w:rPr>
        <w:t>On this day of before me personally came to me personally known, who, being by me duly sworn, did depose and say that he resides at that he is a</w:t>
      </w:r>
    </w:p>
    <w:p>
      <w:pPr>
        <w:spacing w:after="0" w:line="4" w:lineRule="exact"/>
        <w:rPr>
          <w:sz w:val="20"/>
          <w:szCs w:val="20"/>
          <w:color w:val="auto"/>
        </w:rPr>
      </w:pPr>
    </w:p>
    <w:p>
      <w:pPr>
        <w:ind w:right="3059" w:firstLine="558"/>
        <w:spacing w:after="0" w:line="235" w:lineRule="auto"/>
        <w:rPr>
          <w:sz w:val="20"/>
          <w:szCs w:val="20"/>
          <w:color w:val="auto"/>
        </w:rPr>
      </w:pPr>
      <w:r>
        <w:rPr>
          <w:rFonts w:ascii="Courier New" w:cs="Courier New" w:eastAsia="Courier New" w:hAnsi="Courier New"/>
          <w:sz w:val="16"/>
          <w:szCs w:val="16"/>
          <w:color w:val="auto"/>
        </w:rPr>
        <w:t>of CHEMICAL BANK, one of the corporations described in and which executed the above instrument; that he knows the corporate seal of said corporation; that the seal affixed to said instrument is such corporate seal; that it was so affixed by authority of the Board of Directors of said corporation, and 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[NOTARIAL SEAL]</w:t>
      </w:r>
    </w:p>
    <w:p>
      <w:pPr>
        <w:ind w:left="4180"/>
        <w:spacing w:after="0" w:line="236" w:lineRule="auto"/>
        <w:rPr>
          <w:sz w:val="20"/>
          <w:szCs w:val="20"/>
          <w:color w:val="auto"/>
        </w:rPr>
      </w:pPr>
      <w:r>
        <w:rPr>
          <w:rFonts w:ascii="Courier New" w:cs="Courier New" w:eastAsia="Courier New" w:hAnsi="Courier New"/>
          <w:sz w:val="16"/>
          <w:szCs w:val="16"/>
          <w:color w:val="auto"/>
        </w:rPr>
        <w:t>_________________________</w:t>
      </w:r>
    </w:p>
    <w:p>
      <w:pPr>
        <w:ind w:left="4840"/>
        <w:spacing w:after="0" w:line="237" w:lineRule="auto"/>
        <w:rPr>
          <w:sz w:val="20"/>
          <w:szCs w:val="20"/>
          <w:color w:val="auto"/>
        </w:rPr>
      </w:pPr>
      <w:r>
        <w:rPr>
          <w:rFonts w:ascii="Courier New" w:cs="Courier New" w:eastAsia="Courier New" w:hAnsi="Courier New"/>
          <w:sz w:val="16"/>
          <w:szCs w:val="16"/>
          <w:color w:val="auto"/>
        </w:rPr>
        <w:t>Notary Public</w:t>
      </w:r>
    </w:p>
    <w:p>
      <w:pPr>
        <w:sectPr>
          <w:pgSz w:w="11900" w:h="16838" w:orient="portrait"/>
          <w:cols w:equalWidth="0" w:num="1">
            <w:col w:w="10219"/>
          </w:cols>
          <w:pgMar w:left="240" w:top="499" w:right="1440" w:bottom="1440" w:gutter="0" w:footer="0" w:header="0"/>
        </w:sectPr>
      </w:pPr>
    </w:p>
    <w:bookmarkStart w:id="92" w:name="page93"/>
    <w:bookmarkEnd w:id="92"/>
    <w:p>
      <w:pPr>
        <w:ind w:left="5940"/>
        <w:spacing w:after="0"/>
        <w:rPr>
          <w:sz w:val="20"/>
          <w:szCs w:val="20"/>
          <w:color w:val="auto"/>
        </w:rPr>
      </w:pPr>
      <w:r>
        <w:rPr>
          <w:rFonts w:ascii="Courier New" w:cs="Courier New" w:eastAsia="Courier New" w:hAnsi="Courier New"/>
          <w:sz w:val="16"/>
          <w:szCs w:val="16"/>
          <w:color w:val="auto"/>
        </w:rPr>
        <w:t>EXHIBIT 4.2a</w:t>
      </w:r>
    </w:p>
    <w:p>
      <w:pPr>
        <w:spacing w:after="0" w:line="355"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4"/>
          <w:szCs w:val="14"/>
          <w:color w:val="auto"/>
        </w:rPr>
        <w:t>PRINCIPAL AMOUNT: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REGISTERED NO.</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MURPHY OIL CORPORATION</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MEDIUM-TERM FIXED RATE NOTE, SERIES __</w:t>
      </w:r>
    </w:p>
    <w:p>
      <w:pPr>
        <w:ind w:left="1120"/>
        <w:spacing w:after="0" w:line="236" w:lineRule="auto"/>
        <w:rPr>
          <w:sz w:val="20"/>
          <w:szCs w:val="20"/>
          <w:color w:val="auto"/>
        </w:rPr>
      </w:pPr>
      <w:r>
        <w:rPr>
          <w:rFonts w:ascii="Courier New" w:cs="Courier New" w:eastAsia="Courier New" w:hAnsi="Courier New"/>
          <w:sz w:val="16"/>
          <w:szCs w:val="16"/>
          <w:color w:val="auto"/>
        </w:rPr>
        <w:t>Due From Nine Months to __ Years From Date of Issue</w:t>
      </w:r>
    </w:p>
    <w:p>
      <w:pPr>
        <w:ind w:left="80"/>
        <w:spacing w:after="0" w:line="237" w:lineRule="auto"/>
        <w:rPr>
          <w:sz w:val="20"/>
          <w:szCs w:val="20"/>
          <w:color w:val="auto"/>
        </w:rPr>
      </w:pPr>
      <w:r>
        <w:rPr>
          <w:rFonts w:ascii="Courier New" w:cs="Courier New" w:eastAsia="Courier New" w:hAnsi="Courier New"/>
          <w:sz w:val="16"/>
          <w:szCs w:val="16"/>
          <w:color w:val="auto"/>
        </w:rPr>
        <w:t>___</w:t>
      </w:r>
    </w:p>
    <w:p>
      <w:pPr>
        <w:spacing w:after="0"/>
        <w:tabs>
          <w:tab w:leader="none" w:pos="540" w:val="left"/>
        </w:tabs>
        <w:rPr>
          <w:sz w:val="20"/>
          <w:szCs w:val="20"/>
          <w:color w:val="auto"/>
        </w:rPr>
      </w:pPr>
      <w:r>
        <w:rPr>
          <w:rFonts w:ascii="Courier New" w:cs="Courier New" w:eastAsia="Courier New" w:hAnsi="Courier New"/>
          <w:sz w:val="16"/>
          <w:szCs w:val="16"/>
          <w:color w:val="auto"/>
        </w:rPr>
        <w:t>/__/</w:t>
      </w:r>
      <w:r>
        <w:rPr>
          <w:sz w:val="20"/>
          <w:szCs w:val="20"/>
          <w:color w:val="auto"/>
        </w:rPr>
        <w:tab/>
      </w:r>
      <w:r>
        <w:rPr>
          <w:rFonts w:ascii="Courier New" w:cs="Courier New" w:eastAsia="Courier New" w:hAnsi="Courier New"/>
          <w:sz w:val="14"/>
          <w:szCs w:val="14"/>
          <w:color w:val="auto"/>
        </w:rPr>
        <w:t>Check this box if the Note is a Global Note.</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Applicable if the Note is a Global Note:</w:t>
      </w:r>
    </w:p>
    <w:p>
      <w:pPr>
        <w:spacing w:after="0" w:line="183" w:lineRule="exact"/>
        <w:rPr>
          <w:sz w:val="20"/>
          <w:szCs w:val="20"/>
          <w:color w:val="auto"/>
        </w:rPr>
      </w:pPr>
    </w:p>
    <w:p>
      <w:pPr>
        <w:ind w:right="2959" w:firstLine="837"/>
        <w:spacing w:after="0" w:line="274"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requested by an authorized representative of DTC (and any payment is made to Cede &amp; Co. or to such other entity as its requested by an authorized representative of DTC), ANY TRANSFER, PLEDGE OR OTHER USE HEREOF FOR VALUE OR OTHERWISE BY OR TO ANY PERSON IS WRONGFUL inasmuch as the registered owner hereof, Cede &amp; Co., has an interest herein.</w:t>
      </w:r>
    </w:p>
    <w:p>
      <w:pPr>
        <w:spacing w:after="0" w:line="340" w:lineRule="exact"/>
        <w:rPr>
          <w:sz w:val="20"/>
          <w:szCs w:val="20"/>
          <w:color w:val="auto"/>
        </w:rPr>
      </w:pPr>
    </w:p>
    <w:p>
      <w:pPr>
        <w:ind w:right="3239" w:firstLine="837"/>
        <w:spacing w:after="0" w:line="270" w:lineRule="auto"/>
        <w:rPr>
          <w:sz w:val="20"/>
          <w:szCs w:val="20"/>
          <w:color w:val="auto"/>
        </w:rPr>
      </w:pPr>
      <w:r>
        <w:rPr>
          <w:rFonts w:ascii="Courier New" w:cs="Courier New" w:eastAsia="Courier New" w:hAnsi="Courier New"/>
          <w:sz w:val="14"/>
          <w:szCs w:val="14"/>
          <w:color w:val="auto"/>
        </w:rPr>
        <w:t>If applicable, the following will be completed solely for purposes of the U.S. Federal Income Tax "Original Issue Discount" rules, as that term is defined in Section 1273 of the Internal Revenue Code of 1986, as amended. This information is provided solely for the purposes of applying the U.S. Federal Income Tax Original Issue Discount ("OID") rules to the certificate and is based on an interpretation of proposed Treasury regulations. The Issue Date of this Certificate is ____________________.</w:t>
      </w:r>
    </w:p>
    <w:p>
      <w:pPr>
        <w:spacing w:after="0" w:line="236" w:lineRule="auto"/>
        <w:rPr>
          <w:sz w:val="20"/>
          <w:szCs w:val="20"/>
          <w:color w:val="auto"/>
        </w:rPr>
      </w:pPr>
      <w:r>
        <w:rPr>
          <w:rFonts w:ascii="Courier New" w:cs="Courier New" w:eastAsia="Courier New" w:hAnsi="Courier New"/>
          <w:sz w:val="16"/>
          <w:szCs w:val="16"/>
          <w:color w:val="auto"/>
        </w:rPr>
        <w:t>This Certificate has been issued with ___________________ of OID per $1,000</w:t>
      </w:r>
    </w:p>
    <w:p>
      <w:pPr>
        <w:spacing w:after="0"/>
        <w:tabs>
          <w:tab w:leader="none" w:pos="2760" w:val="left"/>
        </w:tabs>
        <w:rPr>
          <w:sz w:val="20"/>
          <w:szCs w:val="20"/>
          <w:color w:val="auto"/>
        </w:rPr>
      </w:pPr>
      <w:r>
        <w:rPr>
          <w:rFonts w:ascii="Courier New" w:cs="Courier New" w:eastAsia="Courier New" w:hAnsi="Courier New"/>
          <w:sz w:val="16"/>
          <w:szCs w:val="16"/>
          <w:color w:val="auto"/>
        </w:rPr>
        <w:t>of initial principal amount.</w:t>
      </w:r>
      <w:r>
        <w:rPr>
          <w:sz w:val="20"/>
          <w:szCs w:val="20"/>
          <w:color w:val="auto"/>
        </w:rPr>
        <w:tab/>
      </w:r>
      <w:r>
        <w:rPr>
          <w:rFonts w:ascii="Courier New" w:cs="Courier New" w:eastAsia="Courier New" w:hAnsi="Courier New"/>
          <w:sz w:val="14"/>
          <w:szCs w:val="14"/>
          <w:color w:val="auto"/>
        </w:rPr>
        <w:t>The annual yield to maturity is ____% based</w:t>
      </w:r>
    </w:p>
    <w:p>
      <w:pPr>
        <w:spacing w:after="0"/>
        <w:tabs>
          <w:tab w:leader="none" w:pos="2580" w:val="left"/>
        </w:tabs>
        <w:rPr>
          <w:sz w:val="20"/>
          <w:szCs w:val="20"/>
          <w:color w:val="auto"/>
        </w:rPr>
      </w:pPr>
      <w:r>
        <w:rPr>
          <w:rFonts w:ascii="Courier New" w:cs="Courier New" w:eastAsia="Courier New" w:hAnsi="Courier New"/>
          <w:sz w:val="16"/>
          <w:szCs w:val="16"/>
          <w:color w:val="auto"/>
        </w:rPr>
        <w:t>on __________ compounding.</w:t>
      </w:r>
      <w:r>
        <w:rPr>
          <w:sz w:val="20"/>
          <w:szCs w:val="20"/>
          <w:color w:val="auto"/>
        </w:rPr>
        <w:tab/>
      </w:r>
      <w:r>
        <w:rPr>
          <w:rFonts w:ascii="Courier New" w:cs="Courier New" w:eastAsia="Courier New" w:hAnsi="Courier New"/>
          <w:sz w:val="14"/>
          <w:szCs w:val="14"/>
          <w:color w:val="auto"/>
        </w:rPr>
        <w:t>The amount of OID attributable to the initial</w:t>
      </w:r>
    </w:p>
    <w:p>
      <w:pPr>
        <w:spacing w:after="0" w:line="236" w:lineRule="auto"/>
        <w:rPr>
          <w:sz w:val="20"/>
          <w:szCs w:val="20"/>
          <w:color w:val="auto"/>
        </w:rPr>
      </w:pPr>
      <w:r>
        <w:rPr>
          <w:rFonts w:ascii="Courier New" w:cs="Courier New" w:eastAsia="Courier New" w:hAnsi="Courier New"/>
          <w:sz w:val="16"/>
          <w:szCs w:val="16"/>
          <w:color w:val="auto"/>
        </w:rPr>
        <w:t>accrual period is _______ per $1,000 of initial principal amount, computed</w:t>
      </w:r>
    </w:p>
    <w:p>
      <w:pPr>
        <w:spacing w:after="0" w:line="4" w:lineRule="exact"/>
        <w:rPr>
          <w:sz w:val="20"/>
          <w:szCs w:val="20"/>
          <w:color w:val="auto"/>
        </w:rPr>
      </w:pPr>
    </w:p>
    <w:p>
      <w:pPr>
        <w:ind w:right="3719"/>
        <w:spacing w:after="0" w:line="234" w:lineRule="auto"/>
        <w:rPr>
          <w:sz w:val="20"/>
          <w:szCs w:val="20"/>
          <w:color w:val="auto"/>
        </w:rPr>
      </w:pPr>
      <w:r>
        <w:rPr>
          <w:rFonts w:ascii="Courier New" w:cs="Courier New" w:eastAsia="Courier New" w:hAnsi="Courier New"/>
          <w:sz w:val="16"/>
          <w:szCs w:val="16"/>
          <w:color w:val="auto"/>
        </w:rPr>
        <w:t>under the [exact] [approximate] method as defined in proposed Treasury regulations.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20"/>
                <w:szCs w:val="20"/>
                <w:color w:val="auto"/>
              </w:rPr>
            </w:pPr>
            <w:r>
              <w:rPr>
                <w:rFonts w:ascii="Courier New" w:cs="Courier New" w:eastAsia="Courier New" w:hAnsi="Courier New"/>
                <w:sz w:val="16"/>
                <w:szCs w:val="16"/>
                <w:color w:val="auto"/>
                <w:w w:val="99"/>
              </w:rPr>
              <w:t>ORIGINAL ISSUE DATE:</w:t>
            </w:r>
          </w:p>
        </w:tc>
        <w:tc>
          <w:tcPr>
            <w:tcW w:w="1040" w:type="dxa"/>
            <w:vAlign w:val="bottom"/>
          </w:tcPr>
          <w:p>
            <w:pPr>
              <w:spacing w:after="0"/>
              <w:rPr>
                <w:sz w:val="15"/>
                <w:szCs w:val="15"/>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6"/>
                <w:szCs w:val="16"/>
                <w:color w:val="auto"/>
              </w:rPr>
              <w:t>INTEREST RATE PER</w:t>
            </w: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MATURITY DATE:</w:t>
            </w: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ANNUM:</w:t>
            </w:r>
          </w:p>
        </w:tc>
        <w:tc>
          <w:tcPr>
            <w:tcW w:w="2060" w:type="dxa"/>
            <w:vAlign w:val="bottom"/>
          </w:tcPr>
          <w:p>
            <w:pPr>
              <w:spacing w:after="0"/>
              <w:rPr>
                <w:sz w:val="15"/>
                <w:szCs w:val="15"/>
                <w:color w:val="auto"/>
              </w:rPr>
            </w:pPr>
          </w:p>
        </w:tc>
      </w:tr>
      <w:tr>
        <w:trPr>
          <w:trHeight w:val="537"/>
        </w:trPr>
        <w:tc>
          <w:tcPr>
            <w:tcW w:w="1940" w:type="dxa"/>
            <w:vAlign w:val="bottom"/>
          </w:tcPr>
          <w:p>
            <w:pPr>
              <w:spacing w:after="0"/>
              <w:rPr>
                <w:sz w:val="20"/>
                <w:szCs w:val="20"/>
                <w:color w:val="auto"/>
              </w:rPr>
            </w:pPr>
            <w:r>
              <w:rPr>
                <w:rFonts w:ascii="Courier New" w:cs="Courier New" w:eastAsia="Courier New" w:hAnsi="Courier New"/>
                <w:sz w:val="16"/>
                <w:szCs w:val="16"/>
                <w:color w:val="auto"/>
              </w:rPr>
              <w:t>ISSUE PRICE:</w:t>
            </w:r>
          </w:p>
        </w:tc>
        <w:tc>
          <w:tcPr>
            <w:tcW w:w="10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ind w:left="180"/>
              <w:spacing w:after="0"/>
              <w:rPr>
                <w:sz w:val="20"/>
                <w:szCs w:val="20"/>
                <w:color w:val="auto"/>
              </w:rPr>
            </w:pPr>
            <w:r>
              <w:rPr>
                <w:rFonts w:ascii="Courier New" w:cs="Courier New" w:eastAsia="Courier New" w:hAnsi="Courier New"/>
                <w:sz w:val="16"/>
                <w:szCs w:val="16"/>
                <w:color w:val="auto"/>
              </w:rPr>
              <w:t>REDEEMABLE ON OR</w:t>
            </w:r>
          </w:p>
        </w:tc>
        <w:tc>
          <w:tcPr>
            <w:tcW w:w="2060" w:type="dxa"/>
            <w:vAlign w:val="bottom"/>
          </w:tcPr>
          <w:p>
            <w:pPr>
              <w:spacing w:after="0"/>
              <w:rPr>
                <w:sz w:val="24"/>
                <w:szCs w:val="24"/>
                <w:color w:val="auto"/>
              </w:rPr>
            </w:pP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AFTER:  (AT OPTION OF</w:t>
            </w:r>
          </w:p>
        </w:tc>
        <w:tc>
          <w:tcPr>
            <w:tcW w:w="2060" w:type="dxa"/>
            <w:vAlign w:val="bottom"/>
          </w:tcPr>
          <w:p>
            <w:pPr>
              <w:spacing w:after="0"/>
              <w:rPr>
                <w:sz w:val="15"/>
                <w:szCs w:val="15"/>
                <w:color w:val="auto"/>
              </w:rPr>
            </w:pP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THE COMPANY)</w:t>
            </w:r>
          </w:p>
        </w:tc>
        <w:tc>
          <w:tcPr>
            <w:tcW w:w="2060" w:type="dxa"/>
            <w:vAlign w:val="bottom"/>
          </w:tcPr>
          <w:p>
            <w:pPr>
              <w:spacing w:after="0"/>
              <w:rPr>
                <w:sz w:val="15"/>
                <w:szCs w:val="15"/>
                <w:color w:val="auto"/>
              </w:rPr>
            </w:pPr>
          </w:p>
        </w:tc>
      </w:tr>
      <w:tr>
        <w:trPr>
          <w:trHeight w:val="537"/>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rPr>
              <w:t>INITIAL DATE ON WHICH THE NOTE</w:t>
            </w: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79"/>
        </w:trPr>
        <w:tc>
          <w:tcPr>
            <w:tcW w:w="29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IS REPAYABLE AT THE OPTION OF</w:t>
            </w: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THE HOLDER:</w:t>
            </w:r>
          </w:p>
        </w:tc>
        <w:tc>
          <w:tcPr>
            <w:tcW w:w="1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537"/>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rPr>
              <w:t>INITIAL REPAYMENT PERCENTAGE:</w:t>
            </w:r>
          </w:p>
        </w:tc>
        <w:tc>
          <w:tcPr>
            <w:tcW w:w="2220" w:type="dxa"/>
            <w:vAlign w:val="bottom"/>
          </w:tcPr>
          <w:p>
            <w:pPr>
              <w:ind w:left="180"/>
              <w:spacing w:after="0"/>
              <w:rPr>
                <w:sz w:val="20"/>
                <w:szCs w:val="20"/>
                <w:color w:val="auto"/>
              </w:rPr>
            </w:pPr>
            <w:r>
              <w:rPr>
                <w:rFonts w:ascii="Courier New" w:cs="Courier New" w:eastAsia="Courier New" w:hAnsi="Courier New"/>
                <w:sz w:val="16"/>
                <w:szCs w:val="16"/>
                <w:color w:val="auto"/>
              </w:rPr>
              <w:t>INITIAL REDEMPTION</w:t>
            </w:r>
          </w:p>
        </w:tc>
        <w:tc>
          <w:tcPr>
            <w:tcW w:w="2060" w:type="dxa"/>
            <w:vAlign w:val="bottom"/>
          </w:tcPr>
          <w:p>
            <w:pPr>
              <w:spacing w:after="0"/>
              <w:rPr>
                <w:sz w:val="24"/>
                <w:szCs w:val="24"/>
                <w:color w:val="auto"/>
              </w:rPr>
            </w:pP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PERCENTAGE:</w:t>
            </w:r>
          </w:p>
        </w:tc>
        <w:tc>
          <w:tcPr>
            <w:tcW w:w="2060" w:type="dxa"/>
            <w:vAlign w:val="bottom"/>
          </w:tcPr>
          <w:p>
            <w:pPr>
              <w:spacing w:after="0"/>
              <w:rPr>
                <w:sz w:val="15"/>
                <w:szCs w:val="15"/>
                <w:color w:val="auto"/>
              </w:rPr>
            </w:pPr>
          </w:p>
        </w:tc>
      </w:tr>
      <w:tr>
        <w:trPr>
          <w:trHeight w:val="358"/>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rPr>
              <w:t>ANNUAL REPAYMENT PERCENTAGE</w:t>
            </w: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REDUCTION:</w:t>
            </w:r>
          </w:p>
        </w:tc>
        <w:tc>
          <w:tcPr>
            <w:tcW w:w="1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8"/>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rPr>
              <w:t>ANNUAL REDEMPTION PERCENTAGE</w:t>
            </w:r>
          </w:p>
        </w:tc>
        <w:tc>
          <w:tcPr>
            <w:tcW w:w="2220" w:type="dxa"/>
            <w:vAlign w:val="bottom"/>
          </w:tcPr>
          <w:p>
            <w:pPr>
              <w:spacing w:after="0"/>
              <w:rPr>
                <w:sz w:val="24"/>
                <w:szCs w:val="24"/>
                <w:color w:val="auto"/>
              </w:rPr>
            </w:pP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DEFAULT RATE: (Only</w:t>
            </w: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6"/>
              </w:rPr>
              <w:t>REDUCTION: applicable</w:t>
            </w: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if Note issued at</w:t>
            </w: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original issue</w:t>
            </w: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discount)</w:t>
            </w:r>
          </w:p>
        </w:tc>
      </w:tr>
      <w:tr>
        <w:trPr>
          <w:trHeight w:val="358"/>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DEPOSITARY: (Only</w:t>
            </w: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6"/>
              </w:rPr>
              <w:t>applicable if Note is</w:t>
            </w:r>
          </w:p>
        </w:tc>
      </w:tr>
      <w:tr>
        <w:trPr>
          <w:trHeight w:val="179"/>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 Global Note</w:t>
            </w:r>
          </w:p>
        </w:tc>
      </w:tr>
      <w:tr>
        <w:trPr>
          <w:trHeight w:val="537"/>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rPr>
              <w:t>INTEREST PAYMENT DATES:</w:t>
            </w: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8"/>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rPr>
              <w:t>OID DEFAULT AMOUNTS: (Only</w:t>
            </w:r>
          </w:p>
        </w:tc>
        <w:tc>
          <w:tcPr>
            <w:tcW w:w="2220" w:type="dxa"/>
            <w:vAlign w:val="bottom"/>
          </w:tcPr>
          <w:p>
            <w:pPr>
              <w:spacing w:after="0"/>
              <w:rPr>
                <w:sz w:val="24"/>
                <w:szCs w:val="24"/>
                <w:color w:val="auto"/>
              </w:rPr>
            </w:pP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SINKING FUND:</w:t>
            </w:r>
          </w:p>
        </w:tc>
      </w:tr>
      <w:tr>
        <w:trPr>
          <w:trHeight w:val="179"/>
        </w:trPr>
        <w:tc>
          <w:tcPr>
            <w:tcW w:w="29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applicable if Note issued at</w:t>
            </w: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29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original issue discount)</w:t>
            </w: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TERMS:</w:t>
      </w:r>
    </w:p>
    <w:p>
      <w:pPr>
        <w:spacing w:after="0" w:line="200" w:lineRule="exact"/>
        <w:rPr>
          <w:sz w:val="20"/>
          <w:szCs w:val="20"/>
          <w:color w:val="auto"/>
        </w:rPr>
      </w:pPr>
    </w:p>
    <w:p>
      <w:pPr>
        <w:spacing w:after="0" w:line="340"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MURPHY OIL CORPORATION, a corporation duly organized and existing under the laws of the State of Delaware (the "Company"), for value received, hereby promises to pay to</w:t>
      </w:r>
    </w:p>
    <w:p>
      <w:pPr>
        <w:spacing w:after="0" w:line="237" w:lineRule="auto"/>
        <w:rPr>
          <w:sz w:val="20"/>
          <w:szCs w:val="20"/>
          <w:color w:val="auto"/>
        </w:rPr>
      </w:pPr>
      <w:r>
        <w:rPr>
          <w:rFonts w:ascii="Courier New" w:cs="Courier New" w:eastAsia="Courier New" w:hAnsi="Courier New"/>
          <w:sz w:val="16"/>
          <w:szCs w:val="16"/>
          <w:color w:val="auto"/>
        </w:rPr>
        <w:t>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 or registered assigns, the principal sum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 at the office or agency of the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Borough of Manhattan, The City of New York, on the maturity date shown</w:t>
      </w:r>
    </w:p>
    <w:p>
      <w:pPr>
        <w:sectPr>
          <w:pgSz w:w="11900" w:h="16838" w:orient="portrait"/>
          <w:cols w:equalWidth="0" w:num="1">
            <w:col w:w="10219"/>
          </w:cols>
          <w:pgMar w:left="240" w:top="314" w:right="1440" w:bottom="0" w:gutter="0" w:footer="0" w:header="0"/>
        </w:sectPr>
      </w:pPr>
    </w:p>
    <w:bookmarkStart w:id="93" w:name="page94"/>
    <w:bookmarkEnd w:id="93"/>
    <w:p>
      <w:pPr>
        <w:ind w:right="2959"/>
        <w:spacing w:after="0" w:line="271" w:lineRule="auto"/>
        <w:rPr>
          <w:sz w:val="20"/>
          <w:szCs w:val="20"/>
          <w:color w:val="auto"/>
        </w:rPr>
      </w:pPr>
      <w:r>
        <w:rPr>
          <w:rFonts w:ascii="Courier New" w:cs="Courier New" w:eastAsia="Courier New" w:hAnsi="Courier New"/>
          <w:sz w:val="14"/>
          <w:szCs w:val="14"/>
          <w:color w:val="auto"/>
        </w:rPr>
        <w:t>above, or if such date is not a Business Day (as defined below), the next succeeding Business Day (the "Maturity Date"), in such coin or currency of the United States of America as at the time of payment shall be legal tender for the payment of public and private debts, and to pay interest on said principal sum at said office or agency at the rate per annum (computed on the basis of a 360-day year of twelve 30-day months) shown above, in like coin or currency, semi-annually on each Interest Payment Date set forth above from and after the date of this Note and on the Maturity Date or date of redemption or repayment, if any, until payment of said principal sum has been made or duly provided. Unless this Note is a Note which has been issued upon transfer of, in exchange for, or in replacement of a predecessor Note, interest on this Note shall accrue from the Original Issue Date indicated above. If this Note has been issued upon transfer of, in exchange for, or in replacement of a predecessor Note, interest on this Note shall accrue from the last Interest Payment Date to which interest was paid on such predecessor Note or, if no interest was paid on such predecessor Note, from the Original Issue Date indicated above. The first payment of interest on a Note originally issued and dated between a Record Date (as defined below) and an Interest Payment Date will be due and payable on the Interest Payment Date following the next succeeding Record Date to the registered owner on such next succeeding Record Date. Subject to certain exceptions provided in the Indenture referred to hereinbelow, the interest so payable on any Interest Payment Date will be paid to the person in whose name this Note is registered at the close of business on the fourteenth calendar day next preceding such Interest Payment Date (each such date a "Record Date") and interest payable at maturity or upon redemption or repayment (other than a Maturity Date, redemption date or repayment date which is an Interest Payment Date) will be paid to the person to whom said principal sum is payable.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59" w:firstLine="837"/>
        <w:spacing w:after="0" w:line="270" w:lineRule="auto"/>
        <w:rPr>
          <w:sz w:val="20"/>
          <w:szCs w:val="20"/>
          <w:color w:val="auto"/>
        </w:rPr>
      </w:pPr>
      <w:r>
        <w:rPr>
          <w:rFonts w:ascii="Courier New" w:cs="Courier New" w:eastAsia="Courier New" w:hAnsi="Courier New"/>
          <w:sz w:val="14"/>
          <w:szCs w:val="14"/>
          <w:color w:val="auto"/>
        </w:rPr>
        <w:t>Payment of interest on this Note due on any Interest Payment Date (other than interest on this Note due to the Holder hereof on the Maturity Date or a redemption or repayment date, if any) will be paid by check mailed to the person entitled thereto at his or her last address as it appears on the registry books of the Company (or by wire transfer to those persons holding Notes with an aggregate principal amount of greater than $10 million) to such account as may have been designated by such Holder as set forth herein. Payment of the principal premium, if any, and interest, if any, on this</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Note due to the Holder hereof at maturity or upon earlier redemption or repayment will be made, in immediately available funds, upon presentation of this Note at the office or agency of the Company maintained for that purpose in the Borough of Manhattan, The City of New York.</w:t>
      </w:r>
    </w:p>
    <w:p>
      <w:pPr>
        <w:spacing w:after="0" w:line="185" w:lineRule="exact"/>
        <w:rPr>
          <w:sz w:val="20"/>
          <w:szCs w:val="20"/>
          <w:color w:val="auto"/>
        </w:rPr>
      </w:pPr>
    </w:p>
    <w:p>
      <w:pPr>
        <w:jc w:val="both"/>
        <w:ind w:right="2959" w:firstLine="837"/>
        <w:spacing w:after="0" w:line="279" w:lineRule="auto"/>
        <w:rPr>
          <w:sz w:val="20"/>
          <w:szCs w:val="20"/>
          <w:color w:val="auto"/>
        </w:rPr>
      </w:pPr>
      <w:r>
        <w:rPr>
          <w:rFonts w:ascii="Courier New" w:cs="Courier New" w:eastAsia="Courier New" w:hAnsi="Courier New"/>
          <w:sz w:val="14"/>
          <w:szCs w:val="14"/>
          <w:color w:val="auto"/>
        </w:rPr>
        <w:t>Any payment on this Note due on any day which is not a Business Day in The City of New York need not be made on such day, but may be made on the next succeeding Business Day with the same force and effect as if made on the due date and no interest shall accrue for the period from and after such date.</w:t>
      </w:r>
    </w:p>
    <w:p>
      <w:pPr>
        <w:spacing w:after="0" w:line="157" w:lineRule="exact"/>
        <w:rPr>
          <w:sz w:val="20"/>
          <w:szCs w:val="20"/>
          <w:color w:val="auto"/>
        </w:rPr>
      </w:pPr>
    </w:p>
    <w:p>
      <w:pPr>
        <w:ind w:right="3059" w:firstLine="837"/>
        <w:spacing w:after="0" w:line="236" w:lineRule="auto"/>
        <w:rPr>
          <w:sz w:val="20"/>
          <w:szCs w:val="20"/>
          <w:color w:val="auto"/>
        </w:rPr>
      </w:pPr>
      <w:r>
        <w:rPr>
          <w:rFonts w:ascii="Courier New" w:cs="Courier New" w:eastAsia="Courier New" w:hAnsi="Courier New"/>
          <w:sz w:val="16"/>
          <w:szCs w:val="16"/>
          <w:color w:val="auto"/>
        </w:rPr>
        <w:t>If this Note is a Global Note as specified above, the following legend is applicable: "UNLESS AND UNTIL IT IS EXCHANGED IN WHOLE OR IN PART FOR NOTES IN DEFINITIVE REGISTERED FORM, THIS NOTE MAY NOT BE TRANSFERRED EXCEPT AS A WHOLE BY THE DEPOSITARY TO THE NOMINEE OF THE DEPOSITARY OR BY A NOMINEE OF THE DEPOSITARY TO THE DEPOSITARY OR ANOTHER DEPOSITARY OR BY THE DEPOSITARY OR ANY SUCH NOMINEE TO A SUCCESSOR DEPOSITARY OR A NOMINEE OF SUCH SUCCESSOR DEPOSITARY."</w:t>
      </w:r>
    </w:p>
    <w:p>
      <w:pPr>
        <w:spacing w:after="0" w:line="184"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"Business Day" shall mean, as used herein with respect to any particular location, each Monday, Tuesday, Wednesday, Thursday or Friday which is not a day on which banking institutions in The City of New York are authorized or obligated by law or executive order to close.</w:t>
      </w:r>
    </w:p>
    <w:p>
      <w:pPr>
        <w:spacing w:after="0" w:line="185"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Additional provisions of this Note are contained following the signature lines and certificate of authentication hereof and such provisions shall for all purposes have the same effect as though fully set forth at this place.</w:t>
      </w:r>
    </w:p>
    <w:p>
      <w:pPr>
        <w:spacing w:after="0" w:line="185"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This Note shall not be valid or become obligatory for any purpose until the certificate of authentication hereon shall have been signed by the Trustee under the Indenture referred to hereinbelow.</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IN WITNESS WHEREOF, MURPHY OIL CORPORATION has caused this instrument to be signed by its duly authorized officers, and has caused a facsimile of its corporate seal to be affixed hereunto or imprinted hereon. Dated:</w:t>
      </w:r>
    </w:p>
    <w:p>
      <w:pPr>
        <w:sectPr>
          <w:pgSz w:w="11900" w:h="16838" w:orient="portrait"/>
          <w:cols w:equalWidth="0" w:num="1">
            <w:col w:w="10219"/>
          </w:cols>
          <w:pgMar w:left="240" w:top="142" w:right="1440" w:bottom="0" w:gutter="0" w:footer="0" w:header="0"/>
        </w:sect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CERTIFICATE OF AUTHENTICATION</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MURPHY OIL CORPORATION</w:t>
      </w:r>
    </w:p>
    <w:p>
      <w:pPr>
        <w:spacing w:after="0" w:line="20" w:lineRule="exact"/>
        <w:rPr>
          <w:sz w:val="20"/>
          <w:szCs w:val="20"/>
          <w:color w:val="auto"/>
        </w:rPr>
      </w:pPr>
    </w:p>
    <w:p>
      <w:pPr>
        <w:sectPr>
          <w:pgSz w:w="11900" w:h="16838" w:orient="portrait"/>
          <w:cols w:equalWidth="0" w:num="2">
            <w:col w:w="3620" w:space="560"/>
            <w:col w:w="60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This is one of the Securities of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designated herein referred to</w:t>
      </w:r>
    </w:p>
    <w:p>
      <w:pPr>
        <w:sectPr>
          <w:pgSz w:w="11900" w:h="16838" w:orient="portrait"/>
          <w:cols w:equalWidth="0" w:num="1">
            <w:col w:w="10219"/>
          </w:cols>
          <w:pgMar w:left="240" w:top="142" w:right="1440" w:bottom="0" w:gutter="0" w:footer="0" w:header="0"/>
          <w:type w:val="continuous"/>
        </w:sectPr>
      </w:pP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within-mentioned Indenture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sectPr>
          <w:pgSz w:w="11900" w:h="16838" w:orient="portrait"/>
          <w:cols w:equalWidth="0" w:num="2">
            <w:col w:w="3460" w:space="720"/>
            <w:col w:w="6039"/>
          </w:cols>
          <w:pgMar w:left="240" w:top="142" w:right="1440" w:bottom="0" w:gutter="0" w:footer="0" w:header="0"/>
          <w:type w:val="continuous"/>
        </w:sectPr>
      </w:pPr>
    </w:p>
    <w:p>
      <w:pPr>
        <w:spacing w:after="0" w:line="237" w:lineRule="auto"/>
        <w:rPr>
          <w:sz w:val="20"/>
          <w:szCs w:val="20"/>
          <w:color w:val="auto"/>
        </w:rPr>
      </w:pPr>
      <w:r>
        <w:rPr>
          <w:rFonts w:ascii="Courier New" w:cs="Courier New" w:eastAsia="Courier New" w:hAnsi="Courier New"/>
          <w:sz w:val="16"/>
          <w:szCs w:val="16"/>
          <w:color w:val="auto"/>
        </w:rPr>
        <w:t>CHEMICAL BANK,</w:t>
      </w:r>
    </w:p>
    <w:p>
      <w:pPr>
        <w:spacing w:after="0" w:line="237" w:lineRule="auto"/>
        <w:rPr>
          <w:sz w:val="20"/>
          <w:szCs w:val="20"/>
          <w:color w:val="auto"/>
        </w:rPr>
      </w:pPr>
      <w:r>
        <w:rPr>
          <w:rFonts w:ascii="Courier New" w:cs="Courier New" w:eastAsia="Courier New" w:hAnsi="Courier New"/>
          <w:sz w:val="16"/>
          <w:szCs w:val="16"/>
          <w:color w:val="auto"/>
        </w:rPr>
        <w:t>as Trustee,</w:t>
      </w:r>
    </w:p>
    <w:p>
      <w:pPr>
        <w:spacing w:after="0" w:line="17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Attest:</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w:t>
      </w:r>
    </w:p>
    <w:p>
      <w:pPr>
        <w:ind w:left="280"/>
        <w:spacing w:after="0" w:line="236" w:lineRule="auto"/>
        <w:rPr>
          <w:sz w:val="20"/>
          <w:szCs w:val="20"/>
          <w:color w:val="auto"/>
        </w:rPr>
      </w:pPr>
      <w:r>
        <w:rPr>
          <w:rFonts w:ascii="Courier New" w:cs="Courier New" w:eastAsia="Courier New" w:hAnsi="Courier New"/>
          <w:sz w:val="16"/>
          <w:szCs w:val="16"/>
          <w:color w:val="auto"/>
        </w:rPr>
        <w:t>Authorized Officer</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____________________</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1">
            <w:col w:w="10219"/>
          </w:cols>
          <w:pgMar w:left="240" w:top="142" w:right="1440" w:bottom="0" w:gutter="0" w:footer="0" w:header="0"/>
          <w:type w:val="continuous"/>
        </w:sectPr>
      </w:pPr>
    </w:p>
    <w:bookmarkStart w:id="94" w:name="page95"/>
    <w:bookmarkEnd w:id="94"/>
    <w:p>
      <w:pPr>
        <w:ind w:left="4180"/>
        <w:spacing w:after="0"/>
        <w:rPr>
          <w:sz w:val="20"/>
          <w:szCs w:val="20"/>
          <w:color w:val="auto"/>
        </w:rPr>
      </w:pPr>
      <w:r>
        <w:rPr>
          <w:rFonts w:ascii="Courier New" w:cs="Courier New" w:eastAsia="Courier New" w:hAnsi="Courier New"/>
          <w:sz w:val="16"/>
          <w:szCs w:val="16"/>
          <w:color w:val="auto"/>
        </w:rPr>
        <w:t>[SEAL]</w:t>
      </w:r>
    </w:p>
    <w:p>
      <w:pPr>
        <w:spacing w:after="0" w:line="200" w:lineRule="exact"/>
        <w:rPr>
          <w:sz w:val="20"/>
          <w:szCs w:val="20"/>
          <w:color w:val="auto"/>
        </w:rPr>
      </w:pPr>
    </w:p>
    <w:p>
      <w:pPr>
        <w:spacing w:after="0" w:line="33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MURPHY OIL CORPORATION</w:t>
      </w:r>
    </w:p>
    <w:p>
      <w:pPr>
        <w:spacing w:after="0" w:line="35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MEDIUM-TERM FIXED RATE NOTE, SERIES __</w:t>
      </w:r>
    </w:p>
    <w:p>
      <w:pPr>
        <w:ind w:left="1300"/>
        <w:spacing w:after="0" w:line="236" w:lineRule="auto"/>
        <w:rPr>
          <w:sz w:val="20"/>
          <w:szCs w:val="20"/>
          <w:color w:val="auto"/>
        </w:rPr>
      </w:pPr>
      <w:r>
        <w:rPr>
          <w:rFonts w:ascii="Courier New" w:cs="Courier New" w:eastAsia="Courier New" w:hAnsi="Courier New"/>
          <w:sz w:val="16"/>
          <w:szCs w:val="16"/>
          <w:color w:val="auto"/>
        </w:rPr>
        <w:t>Due From Nine Months to __ Years From Date of Issue</w:t>
      </w:r>
    </w:p>
    <w:p>
      <w:pPr>
        <w:spacing w:after="0" w:line="183" w:lineRule="exact"/>
        <w:rPr>
          <w:sz w:val="20"/>
          <w:szCs w:val="20"/>
          <w:color w:val="auto"/>
        </w:rPr>
      </w:pPr>
    </w:p>
    <w:p>
      <w:pPr>
        <w:jc w:val="both"/>
        <w:ind w:right="3339" w:firstLine="837"/>
        <w:spacing w:after="0" w:line="270" w:lineRule="auto"/>
        <w:rPr>
          <w:sz w:val="20"/>
          <w:szCs w:val="20"/>
          <w:color w:val="auto"/>
        </w:rPr>
      </w:pPr>
      <w:r>
        <w:rPr>
          <w:rFonts w:ascii="Courier New" w:cs="Courier New" w:eastAsia="Courier New" w:hAnsi="Courier New"/>
          <w:sz w:val="14"/>
          <w:szCs w:val="14"/>
          <w:color w:val="auto"/>
        </w:rPr>
        <w:t>This Note is one of a duly authorized issue of debentures, notes, bonds or other evidences of indebtedness of the Company (the "Securities") of the series hereinafter specified, all issued or to be issued under and pursuant to an indenture dated as of ______, 1994, (the "Indenture"), duly</w:t>
      </w:r>
    </w:p>
    <w:p>
      <w:pPr>
        <w:spacing w:after="0" w:line="2"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executed and delivered by the Company to Chemical Bank, as Trustee (the "Trustee"), to which Indenture and all indentures supplemental thereto reference is hereby made for a description of the rights, obligations, duties and immunities thereunder of the Trustee, the Company and the Holders of the Securities. The Securities may be issued in one or more series, which different series may be issued in various aggregate principal amounts, may mature at different times, may bear interest at different rates, may be subject to different redemption provisions (if any), may be subject to different sinking, purchase or analogous funds (if any), and may otherwise vary as in the Indenture provided or permitted. This Note is one of a series of the Securities, which series is limited in aggregate principal amount to $__________ designated as the Medium-Term Notes, Series</w:t>
      </w:r>
    </w:p>
    <w:p>
      <w:pPr>
        <w:spacing w:after="0" w:line="162" w:lineRule="exact"/>
        <w:rPr>
          <w:sz w:val="20"/>
          <w:szCs w:val="20"/>
          <w:color w:val="auto"/>
        </w:rPr>
      </w:pPr>
    </w:p>
    <w:p>
      <w:pPr>
        <w:jc w:val="both"/>
        <w:ind w:right="3339"/>
        <w:spacing w:after="0" w:line="279" w:lineRule="auto"/>
        <w:rPr>
          <w:sz w:val="20"/>
          <w:szCs w:val="20"/>
          <w:color w:val="auto"/>
        </w:rPr>
      </w:pPr>
      <w:r>
        <w:rPr>
          <w:rFonts w:ascii="Courier New" w:cs="Courier New" w:eastAsia="Courier New" w:hAnsi="Courier New"/>
          <w:sz w:val="14"/>
          <w:szCs w:val="14"/>
          <w:color w:val="auto"/>
        </w:rPr>
        <w:t>B (the "Notes") of the Company. The Notes may mature at different times, bear interest at different rates, be redeemable at different times or not at all, be repayable at the option of the holder at different times or not at all, be issued at an original issue discount and be extendable.</w:t>
      </w:r>
    </w:p>
    <w:p>
      <w:pPr>
        <w:spacing w:after="0" w:line="157"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In case an Event of Default, as defined in the Indenture, with respect to the Notes shall have occurred and be continuing, the principal hereof may be declared, and upon such declaration shall become, due and payable, in the manner, with the effect and subject to the conditions provided in the Indenture.</w:t>
      </w:r>
    </w:p>
    <w:p>
      <w:pPr>
        <w:spacing w:after="0" w:line="186" w:lineRule="exact"/>
        <w:rPr>
          <w:sz w:val="20"/>
          <w:szCs w:val="20"/>
          <w:color w:val="auto"/>
        </w:rPr>
      </w:pPr>
    </w:p>
    <w:p>
      <w:pPr>
        <w:ind w:right="2959" w:firstLine="837"/>
        <w:spacing w:after="0" w:line="271" w:lineRule="auto"/>
        <w:rPr>
          <w:sz w:val="20"/>
          <w:szCs w:val="20"/>
          <w:color w:val="auto"/>
        </w:rPr>
      </w:pPr>
      <w:r>
        <w:rPr>
          <w:rFonts w:ascii="Courier New" w:cs="Courier New" w:eastAsia="Courier New" w:hAnsi="Courier New"/>
          <w:sz w:val="14"/>
          <w:szCs w:val="14"/>
          <w:color w:val="auto"/>
        </w:rPr>
        <w:t>The Indenture contains provisions permitting the Company and the Trustee, with the consent of the Holders of not less than 51% in aggregate principal amount of the Securities at the time Outstanding (as defined in the Indenture) of all series to be affected (voting as one class), evidenced as in the Indenture provided, to execute supplemental indentures adding any provisions to or changing in any manner or eliminating any of the provisions of the Indenture or of any supplemental indenture or modifying in any manner the rights of the Holders of the Securities of each such series; provided, however, that no such supplemental indenture shall (i) extend the final maturity of any Security, or reduce the principal amount thereof or any premium thereon, or reduce the rate or extend the time of payment of any interest thereon, or impair or affect the rights of any Holder to institute suit for the payment thereof, without the consent of the Holder of each Security so affected, or (ii) reduce the aforesaid percentage of Securities, the Holders of which are required to consent to any such supplemental indenture, without the consent of the Holders of each Security affected. It is also provided in the Indenture that, with respect to certain defaults or Events of Default regarding the Securities of any series, prior to any declaration accelerating the maturity of such Securities, the Holders of a majority in aggregate principal amount Outstanding of the Securities of such series (or, in the case of certain defaults or Events of Default, all or certain series of the Securities) may on behalf of the Holders of all of the Securities of such series (or all or certain series of the Securities, as the case may be) waive any such past default or Event of Default and its consequences. Any such consent or waiver by the Holder of this Security (unless revoked as provided in the Indenture) shall be conclusive and binding upon such Holder and upon all future Holders and owners of this Security and any Securities which may be issued upon the registration of transfer hereof or in exchange or substitution herefor, irrespective of whether or not any notation thereof is made upon this Security or such other Securities.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If so provided above under the heading "Redeemable on or after (at option of the Company)", this Note may be redeemed by the Company on and after the date so indicated. On and after the date, if any, from which this Note may be redeemed, this Note may be redeemed in whole or in part, at the option of the Company, at a redemption price equal to the product of the principal amount of this Note to be redeemed multiplied by the Redemption Percentage. The Redemption Percentage shall initially equal the Initial Redemption Percentage specified above, and shall decline at each anniversary of the initial date that this Note is redeemable by the amount of the Annual Redemption Percentage Reduction specified above, until the Redemption Percentage is equal to 100%.</w:t>
      </w:r>
    </w:p>
    <w:p>
      <w:pPr>
        <w:spacing w:after="0" w:line="186" w:lineRule="exact"/>
        <w:rPr>
          <w:sz w:val="20"/>
          <w:szCs w:val="20"/>
          <w:color w:val="auto"/>
        </w:rPr>
      </w:pPr>
    </w:p>
    <w:p>
      <w:pPr>
        <w:ind w:right="2959" w:firstLine="837"/>
        <w:spacing w:after="0" w:line="273" w:lineRule="auto"/>
        <w:rPr>
          <w:sz w:val="20"/>
          <w:szCs w:val="20"/>
          <w:color w:val="auto"/>
        </w:rPr>
      </w:pPr>
      <w:r>
        <w:rPr>
          <w:rFonts w:ascii="Courier New" w:cs="Courier New" w:eastAsia="Courier New" w:hAnsi="Courier New"/>
          <w:sz w:val="14"/>
          <w:szCs w:val="14"/>
          <w:color w:val="auto"/>
        </w:rPr>
        <w:t>If so provided above, this Note will be repayable in whole or in part in increments of $1,000, provided that the remaining principal amount of any Note surrendered for partial repayment shall be at least $100,000, on any Business Day on or after the "Initial Date on Which the Note is Repayable at the Option of the Holder" (as stated above), at the option of the Holder, at 100% of the principal amount to be repaid, plus accrued interest, if any, to the repayment date. In order for the exercise of the option to be effective and the Notes to be repaid, the Company must receive at the applicable address of the paying agent set forth below or at such other place or places of which the Company shall from time to time notify the Holder of the within Note, on or before the fifteenth, but not earlier than the twenty-fifth calendar day,</w:t>
      </w:r>
    </w:p>
    <w:p>
      <w:pPr>
        <w:sectPr>
          <w:pgSz w:w="11900" w:h="16838" w:orient="portrait"/>
          <w:cols w:equalWidth="0" w:num="1">
            <w:col w:w="10219"/>
          </w:cols>
          <w:pgMar w:left="240" w:top="314" w:right="1440" w:bottom="0" w:gutter="0" w:footer="0" w:header="0"/>
        </w:sectPr>
      </w:pPr>
    </w:p>
    <w:bookmarkStart w:id="95" w:name="page96"/>
    <w:bookmarkEnd w:id="95"/>
    <w:p>
      <w:pPr>
        <w:ind w:left="5" w:right="2959"/>
        <w:spacing w:after="0" w:line="270" w:lineRule="auto"/>
        <w:rPr>
          <w:sz w:val="20"/>
          <w:szCs w:val="20"/>
          <w:color w:val="auto"/>
        </w:rPr>
      </w:pPr>
      <w:r>
        <w:rPr>
          <w:rFonts w:ascii="Courier New" w:cs="Courier New" w:eastAsia="Courier New" w:hAnsi="Courier New"/>
          <w:sz w:val="14"/>
          <w:szCs w:val="14"/>
          <w:color w:val="auto"/>
        </w:rPr>
        <w:t>or, if such day is not a Business Day, the next succeeding Business Day, prior to the repayment date, either (i) this Note, with the form below entitled "Option to Elect Repayment" duly completed, or (ii) a telegram, telex, facsimile transmission, or letter from a member of a national securities exchange or the National Association of Securities Dealers, Inc. or a commercial bank or a trust company in the United States of America setting forth (a) the name, address and telephone number of the Holder of this Note,</w:t>
      </w:r>
    </w:p>
    <w:p>
      <w:pPr>
        <w:spacing w:after="0" w:line="3" w:lineRule="exact"/>
        <w:rPr>
          <w:sz w:val="20"/>
          <w:szCs w:val="20"/>
          <w:color w:val="auto"/>
        </w:rPr>
      </w:pPr>
    </w:p>
    <w:p>
      <w:pPr>
        <w:ind w:left="5" w:right="3059" w:hanging="5"/>
        <w:spacing w:after="0" w:line="270" w:lineRule="auto"/>
        <w:tabs>
          <w:tab w:leader="none" w:pos="37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this Note and the amount of this Note to be repaid, (c) a statement that the option to elect repayment is being exercised thereby, and (d) a guarantee stating that the Company will receive this Note, with the form below entitled "Option to Elect Repayment" duly completed, not later than 5 Business Days after the date of such telegram, telex, facsimile transmission or letter (and this Note and form duly completed are received by the Company by such fifth Business Day). Any such election shall be irrevocable. The address to which such deliveries are to be made is [</w:t>
      </w:r>
    </w:p>
    <w:p>
      <w:pPr>
        <w:ind w:left="3805"/>
        <w:spacing w:after="0" w:line="236" w:lineRule="auto"/>
        <w:tabs>
          <w:tab w:leader="none" w:pos="5184" w:val="left"/>
        </w:tabs>
        <w:rPr>
          <w:sz w:val="20"/>
          <w:szCs w:val="20"/>
          <w:color w:val="auto"/>
        </w:rPr>
      </w:pPr>
      <w:r>
        <w:rPr>
          <w:rFonts w:ascii="Courier New" w:cs="Courier New" w:eastAsia="Courier New" w:hAnsi="Courier New"/>
          <w:sz w:val="16"/>
          <w:szCs w:val="16"/>
          <w:color w:val="auto"/>
        </w:rPr>
        <w:t>], Attention:</w:t>
        <w:tab/>
        <w:t>[</w:t>
      </w:r>
    </w:p>
    <w:p>
      <w:pPr>
        <w:spacing w:after="0" w:line="4" w:lineRule="exact"/>
        <w:rPr>
          <w:sz w:val="20"/>
          <w:szCs w:val="20"/>
          <w:color w:val="auto"/>
        </w:rPr>
      </w:pPr>
    </w:p>
    <w:p>
      <w:pPr>
        <w:ind w:left="5" w:right="2879" w:firstLine="461"/>
        <w:spacing w:after="0" w:line="235" w:lineRule="auto"/>
        <w:tabs>
          <w:tab w:leader="none" w:pos="656"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at such other places as the Company shall notify the Holders of the Notes). All questions as to the validity, eligibility (including time of receipt) and acceptance of any Note for repayment will be determined by the Company, whose determination will be final and binding.</w:t>
      </w:r>
    </w:p>
    <w:p>
      <w:pPr>
        <w:spacing w:after="0" w:line="185" w:lineRule="exact"/>
        <w:rPr>
          <w:sz w:val="20"/>
          <w:szCs w:val="20"/>
          <w:color w:val="auto"/>
        </w:rPr>
      </w:pPr>
    </w:p>
    <w:p>
      <w:pPr>
        <w:ind w:left="5" w:right="2959" w:firstLine="837"/>
        <w:spacing w:after="0" w:line="236" w:lineRule="auto"/>
        <w:rPr>
          <w:sz w:val="20"/>
          <w:szCs w:val="20"/>
          <w:color w:val="auto"/>
        </w:rPr>
      </w:pPr>
      <w:r>
        <w:rPr>
          <w:rFonts w:ascii="Courier New" w:cs="Courier New" w:eastAsia="Courier New" w:hAnsi="Courier New"/>
          <w:sz w:val="16"/>
          <w:szCs w:val="16"/>
          <w:color w:val="auto"/>
        </w:rPr>
        <w:t>If this Note is issued with an original issue discount, (i) if an Event of Default with respect to the Notes shall have occurred and be continuing, the amount of principal of this Note which may be declared due and payable in the manner, with the effect and subject to the conditions provided in the Indenture, shall be determined in the manner set forth under the heading "OID Default Amount" above, and (ii) in the case of a default of payment in principal upon acceleration, redemption, repayment at the option of the holder or at the stated maturity hereof, in lieu of any interest otherwise payable, the overdue principal of this Note shall bear interest at a rate of interest per annum equal to the Default Rate stated above (to the extent that the payment of such interest shall be legally enforceable), which shall accrue from the date of such acceleration, redemption, repayment at the option of the holder or stated maturity, as the case may be, to the date payment has been made or duly provided for or such default has been waived in accordance with the terms of the Indenture.</w:t>
      </w:r>
    </w:p>
    <w:p>
      <w:pPr>
        <w:spacing w:after="0" w:line="189" w:lineRule="exact"/>
        <w:rPr>
          <w:sz w:val="20"/>
          <w:szCs w:val="20"/>
          <w:color w:val="auto"/>
        </w:rPr>
      </w:pPr>
    </w:p>
    <w:p>
      <w:pPr>
        <w:ind w:left="5" w:right="2959" w:firstLine="837"/>
        <w:spacing w:after="0" w:line="273" w:lineRule="auto"/>
        <w:rPr>
          <w:sz w:val="20"/>
          <w:szCs w:val="20"/>
          <w:color w:val="auto"/>
        </w:rPr>
      </w:pPr>
      <w:r>
        <w:rPr>
          <w:rFonts w:ascii="Courier New" w:cs="Courier New" w:eastAsia="Courier New" w:hAnsi="Courier New"/>
          <w:sz w:val="14"/>
          <w:szCs w:val="14"/>
          <w:color w:val="auto"/>
        </w:rPr>
        <w:t>The Notes are issuable in fully registered global or definitive form without coupons in denominations of $100,000 and integral multiples of $1,000 in excess thereof. Upon due presentment for registration of transfer of this Note at the office or agency of the Company in the Borough of Manhattan, The City of New York, a new Note or Notes for an equal aggregate principal amount and like interest rate and maturity will be issued to the transferee in exchange therefor, subject to the limitations provided in the Indenture and to the limitations described below if applicable, without charge except for any tax or other governmental charge imposed in connection therewith.</w:t>
      </w:r>
    </w:p>
    <w:p>
      <w:pPr>
        <w:spacing w:after="0" w:line="165" w:lineRule="exact"/>
        <w:rPr>
          <w:sz w:val="20"/>
          <w:szCs w:val="20"/>
          <w:color w:val="auto"/>
        </w:rPr>
      </w:pPr>
    </w:p>
    <w:p>
      <w:pPr>
        <w:ind w:left="5" w:right="2879" w:firstLine="837"/>
        <w:spacing w:after="0" w:line="236" w:lineRule="auto"/>
        <w:rPr>
          <w:sz w:val="20"/>
          <w:szCs w:val="20"/>
          <w:color w:val="auto"/>
        </w:rPr>
      </w:pPr>
      <w:r>
        <w:rPr>
          <w:rFonts w:ascii="Courier New" w:cs="Courier New" w:eastAsia="Courier New" w:hAnsi="Courier New"/>
          <w:sz w:val="16"/>
          <w:szCs w:val="16"/>
          <w:color w:val="auto"/>
        </w:rPr>
        <w:t>If this Note is a Global Note (as specified above), this Note is exchangeable only if (x) the Depositary notifies the Company that it is unwilling or unable to continue as Depositary for this Global Note or if at any time the Depositary ceases to be a clearing agency registered under the Securities Exchange Act of 1934, as amended, (y) the Company in its sole discretion determines that this Note shall be exchangeable for definitive Notes in registered form or (z) an Event of Default with respect to the Notes represented hereby has occurred and is continuing. If this Note is exchangeable pursuant to the preceding sentence, it shall be exchangeable for definitive Notes in registered form, bearing interest (if any) at the same rate or pursuant to the same formula, having the same date of issuance, redemption provisions, if any, Stated Maturity and other terms and of differing denominations aggregating a like amount.</w:t>
      </w:r>
    </w:p>
    <w:p>
      <w:pPr>
        <w:spacing w:after="0" w:line="188" w:lineRule="exact"/>
        <w:rPr>
          <w:sz w:val="20"/>
          <w:szCs w:val="20"/>
          <w:color w:val="auto"/>
        </w:rPr>
      </w:pPr>
    </w:p>
    <w:p>
      <w:pPr>
        <w:ind w:left="5" w:right="3059" w:firstLine="837"/>
        <w:spacing w:after="0" w:line="235" w:lineRule="auto"/>
        <w:rPr>
          <w:sz w:val="20"/>
          <w:szCs w:val="20"/>
          <w:color w:val="auto"/>
        </w:rPr>
      </w:pPr>
      <w:r>
        <w:rPr>
          <w:rFonts w:ascii="Courier New" w:cs="Courier New" w:eastAsia="Courier New" w:hAnsi="Courier New"/>
          <w:sz w:val="16"/>
          <w:szCs w:val="16"/>
          <w:color w:val="auto"/>
        </w:rPr>
        <w:t>No reference herein to the Indenture and no provision of this Security or of the Indenture shall alter or impair the obligation of the Company, which is absolute and unconditional, to pay the principal of and any premium and interest on this Security in the manner, at the respective times, at the rate and in the coin or currency herein prescribed.</w:t>
      </w:r>
    </w:p>
    <w:p>
      <w:pPr>
        <w:spacing w:after="0" w:line="180"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The Company, the Trustee and any paying agent and any authorized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agent of the Company, the Trustee and any paying agent may deem and treat the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registered Holder hereof as the absolute owner of this Note (whether or not</w:t>
      </w:r>
    </w:p>
    <w:p>
      <w:pPr>
        <w:ind w:left="5"/>
        <w:spacing w:after="0" w:line="236" w:lineRule="auto"/>
        <w:rPr>
          <w:sz w:val="20"/>
          <w:szCs w:val="20"/>
          <w:color w:val="auto"/>
        </w:rPr>
      </w:pPr>
      <w:r>
        <w:rPr>
          <w:rFonts w:ascii="Courier New" w:cs="Courier New" w:eastAsia="Courier New" w:hAnsi="Courier New"/>
          <w:sz w:val="16"/>
          <w:szCs w:val="16"/>
          <w:color w:val="auto"/>
        </w:rPr>
        <w:t>this Note shall be overdue and notwithstanding any notation of ownership or</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other writing hereon), for the purpose of receiving payment of, or on account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of, the principal hereof and premium, if any, and subject to the provisions on</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face hereof, interest hereon and for all other purposes, and neither the</w:t>
      </w:r>
    </w:p>
    <w:p>
      <w:pPr>
        <w:ind w:left="5"/>
        <w:spacing w:after="0" w:line="236" w:lineRule="auto"/>
        <w:rPr>
          <w:sz w:val="20"/>
          <w:szCs w:val="20"/>
          <w:color w:val="auto"/>
        </w:rPr>
      </w:pPr>
      <w:r>
        <w:rPr>
          <w:rFonts w:ascii="Courier New" w:cs="Courier New" w:eastAsia="Courier New" w:hAnsi="Courier New"/>
          <w:sz w:val="16"/>
          <w:szCs w:val="16"/>
          <w:color w:val="auto"/>
        </w:rPr>
        <w:t>Company nor the Trustee nor any paying agent nor any authorized agent of the</w:t>
      </w:r>
    </w:p>
    <w:p>
      <w:pPr>
        <w:ind w:left="5"/>
        <w:spacing w:after="0" w:line="237" w:lineRule="auto"/>
        <w:rPr>
          <w:sz w:val="20"/>
          <w:szCs w:val="20"/>
          <w:color w:val="auto"/>
        </w:rPr>
      </w:pPr>
      <w:r>
        <w:rPr>
          <w:rFonts w:ascii="Courier New" w:cs="Courier New" w:eastAsia="Courier New" w:hAnsi="Courier New"/>
          <w:sz w:val="16"/>
          <w:szCs w:val="16"/>
          <w:color w:val="auto"/>
        </w:rPr>
        <w:t>Company, the Trustee or any paying agent shall be affected by any notice to</w:t>
      </w:r>
    </w:p>
    <w:p>
      <w:pPr>
        <w:ind w:left="5"/>
        <w:spacing w:after="0"/>
        <w:tabs>
          <w:tab w:leader="none" w:pos="1384" w:val="left"/>
        </w:tabs>
        <w:rPr>
          <w:sz w:val="20"/>
          <w:szCs w:val="20"/>
          <w:color w:val="auto"/>
        </w:rPr>
      </w:pPr>
      <w:r>
        <w:rPr>
          <w:rFonts w:ascii="Courier New" w:cs="Courier New" w:eastAsia="Courier New" w:hAnsi="Courier New"/>
          <w:sz w:val="16"/>
          <w:szCs w:val="16"/>
          <w:color w:val="auto"/>
        </w:rPr>
        <w:t>the contrary.</w:t>
      </w:r>
      <w:r>
        <w:rPr>
          <w:sz w:val="20"/>
          <w:szCs w:val="20"/>
          <w:color w:val="auto"/>
        </w:rPr>
        <w:tab/>
      </w:r>
      <w:r>
        <w:rPr>
          <w:rFonts w:ascii="Courier New" w:cs="Courier New" w:eastAsia="Courier New" w:hAnsi="Courier New"/>
          <w:sz w:val="14"/>
          <w:szCs w:val="14"/>
          <w:color w:val="auto"/>
        </w:rPr>
        <w:t>All payments made to or upon the order of such registered Holder</w:t>
      </w:r>
    </w:p>
    <w:p>
      <w:pPr>
        <w:ind w:left="5"/>
        <w:spacing w:after="0" w:line="237" w:lineRule="auto"/>
        <w:rPr>
          <w:sz w:val="20"/>
          <w:szCs w:val="20"/>
          <w:color w:val="auto"/>
        </w:rPr>
      </w:pPr>
      <w:r>
        <w:rPr>
          <w:rFonts w:ascii="Courier New" w:cs="Courier New" w:eastAsia="Courier New" w:hAnsi="Courier New"/>
          <w:sz w:val="16"/>
          <w:szCs w:val="16"/>
          <w:color w:val="auto"/>
        </w:rPr>
        <w:t>shall, to the extent of the sum or sums paid, effectually satisfy and</w:t>
      </w:r>
    </w:p>
    <w:p>
      <w:pPr>
        <w:ind w:left="5"/>
        <w:spacing w:after="0" w:line="237" w:lineRule="auto"/>
        <w:rPr>
          <w:sz w:val="20"/>
          <w:szCs w:val="20"/>
          <w:color w:val="auto"/>
        </w:rPr>
      </w:pPr>
      <w:r>
        <w:rPr>
          <w:rFonts w:ascii="Courier New" w:cs="Courier New" w:eastAsia="Courier New" w:hAnsi="Courier New"/>
          <w:sz w:val="16"/>
          <w:szCs w:val="16"/>
          <w:color w:val="auto"/>
        </w:rPr>
        <w:t>discharge liability for moneys payable on this Security.</w:t>
      </w:r>
    </w:p>
    <w:p>
      <w:pPr>
        <w:spacing w:after="0" w:line="183" w:lineRule="exact"/>
        <w:rPr>
          <w:sz w:val="20"/>
          <w:szCs w:val="20"/>
          <w:color w:val="auto"/>
        </w:rPr>
      </w:pPr>
    </w:p>
    <w:p>
      <w:pPr>
        <w:ind w:left="5" w:right="2959" w:firstLine="837"/>
        <w:spacing w:after="0" w:line="236" w:lineRule="auto"/>
        <w:rPr>
          <w:sz w:val="20"/>
          <w:szCs w:val="20"/>
          <w:color w:val="auto"/>
        </w:rPr>
      </w:pPr>
      <w:r>
        <w:rPr>
          <w:rFonts w:ascii="Courier New" w:cs="Courier New" w:eastAsia="Courier New" w:hAnsi="Courier New"/>
          <w:sz w:val="16"/>
          <w:szCs w:val="16"/>
          <w:color w:val="auto"/>
        </w:rPr>
        <w:t>No recourse under or upon any obligation, covenant or agreement of the Company in the Indenture or any indenture supplemental thereto or in any Note, or because of the creation of any indebtedness evidenced thereby, shall be had against any incorporator, stockholder, officer or director, as such, of the Company or of any successor corporation, either directly or through the Company or any successor corporation, under any rule of law, statute or constitutional provision or by the enforcement of any assessment or by any legal or equitable proceeding or otherwise, all such liability being expressly waived and released by the acceptance hereof as part of the consideration for the issue hereof.</w:t>
      </w:r>
    </w:p>
    <w:p>
      <w:pPr>
        <w:spacing w:after="0" w:line="179"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Terms used herein which are defined in the Indenture shall have the</w:t>
      </w:r>
    </w:p>
    <w:p>
      <w:pPr>
        <w:sectPr>
          <w:pgSz w:w="11900" w:h="16838" w:orient="portrait"/>
          <w:cols w:equalWidth="0" w:num="1">
            <w:col w:w="10224"/>
          </w:cols>
          <w:pgMar w:left="235" w:top="142" w:right="1440" w:bottom="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respective meanings assigned thereto in the Indenture.</w:t>
      </w:r>
    </w:p>
    <w:p>
      <w:pPr>
        <w:spacing w:after="0" w:line="183" w:lineRule="exact"/>
        <w:rPr>
          <w:sz w:val="20"/>
          <w:szCs w:val="20"/>
          <w:color w:val="auto"/>
        </w:rPr>
      </w:pPr>
    </w:p>
    <w:p>
      <w:pPr>
        <w:ind w:right="3159" w:firstLine="837"/>
        <w:spacing w:after="0" w:line="234" w:lineRule="auto"/>
        <w:rPr>
          <w:sz w:val="20"/>
          <w:szCs w:val="20"/>
          <w:color w:val="auto"/>
        </w:rPr>
      </w:pPr>
      <w:r>
        <w:rPr>
          <w:rFonts w:ascii="Courier New" w:cs="Courier New" w:eastAsia="Courier New" w:hAnsi="Courier New"/>
          <w:sz w:val="16"/>
          <w:szCs w:val="16"/>
          <w:color w:val="auto"/>
        </w:rPr>
        <w:t>This Note shall be governed by and construed in accordance with the laws of the State of New York.</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____________________</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OPTION TO ELECT REPAYMENT</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TO BE COMPLETED ONLY IF THIS NOTE IS REPAYABLE</w:t>
      </w:r>
    </w:p>
    <w:p>
      <w:pPr>
        <w:ind w:left="1660"/>
        <w:spacing w:after="0" w:line="236" w:lineRule="auto"/>
        <w:rPr>
          <w:sz w:val="20"/>
          <w:szCs w:val="20"/>
          <w:color w:val="auto"/>
        </w:rPr>
      </w:pPr>
      <w:r>
        <w:rPr>
          <w:rFonts w:ascii="Courier New" w:cs="Courier New" w:eastAsia="Courier New" w:hAnsi="Courier New"/>
          <w:sz w:val="16"/>
          <w:szCs w:val="16"/>
          <w:color w:val="auto"/>
        </w:rPr>
        <w:t>AT THE OPTION OF THE HOLDER AND THE HOLDER</w:t>
      </w:r>
    </w:p>
    <w:p>
      <w:pPr>
        <w:ind w:left="2320"/>
        <w:spacing w:after="0" w:line="237" w:lineRule="auto"/>
        <w:rPr>
          <w:sz w:val="20"/>
          <w:szCs w:val="20"/>
          <w:color w:val="auto"/>
        </w:rPr>
      </w:pPr>
      <w:r>
        <w:rPr>
          <w:rFonts w:ascii="Courier New" w:cs="Courier New" w:eastAsia="Courier New" w:hAnsi="Courier New"/>
          <w:sz w:val="16"/>
          <w:szCs w:val="16"/>
          <w:color w:val="auto"/>
        </w:rPr>
        <w:t>ELECTS TO EXERCISE SUCH RIGHT</w:t>
      </w:r>
    </w:p>
    <w:p>
      <w:pPr>
        <w:spacing w:after="0" w:line="362"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The undersigned hereby irrevocably requests and instructs the Company to repay the within Note (or portion thereof specified below) pursuant to its terms at a price equal to the principal amount thereof, together with interest to the repayment date, to the undersigned, at</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 (please print or typewrite name and address of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undersigned).</w:t>
      </w:r>
    </w:p>
    <w:p>
      <w:pPr>
        <w:spacing w:after="0" w:line="183"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4"/>
          <w:szCs w:val="14"/>
          <w:color w:val="auto"/>
        </w:rPr>
        <w:t>For this Note to be repaid the Company must receive at the applicable address of the paying agent set forth above or at such other place or places of which the Company shall from time to time notify the holder of the within Note, on or before the fifteenth, but not earlier than the twenty-fifth, calendar day, or, if such day is not a Business Day, the next succeeding Business Day, prior to the repayment date, (i) this Note, with this "Option to Elect Repayment" form duly completed, or (ii) a telegram, telex, facsimile transmission, or letter from a member of a national securities exchange or the National Association of Securities Dealers, Inc. or a commercial bank or a trust company in the United States of America setting forth (a) the name, address and telephone number of the Holder of the Note, (b) the principal amount of the Note and the amount of the Note to be repaid, (c) a statement that the option to elect repayment is being exercised thereby, and (d) a guarantee stating that the Note to be repaid with the form entitled "Option to Elect Repayment" on the addendum to the Note duly completed will be received by the Company not later than 5 Business Days after the date of such telegram, telex, facsimile transmission or letter (and such Note and form duly completed are received by the Company by such fifth Business Day).</w:t>
      </w:r>
    </w:p>
    <w:p>
      <w:pPr>
        <w:spacing w:after="0" w:line="343" w:lineRule="exact"/>
        <w:rPr>
          <w:sz w:val="20"/>
          <w:szCs w:val="20"/>
          <w:color w:val="auto"/>
        </w:rPr>
      </w:pPr>
    </w:p>
    <w:p>
      <w:pPr>
        <w:ind w:right="3059" w:firstLine="837"/>
        <w:spacing w:after="0" w:line="270" w:lineRule="auto"/>
        <w:rPr>
          <w:sz w:val="20"/>
          <w:szCs w:val="20"/>
          <w:color w:val="auto"/>
        </w:rPr>
      </w:pPr>
      <w:r>
        <w:rPr>
          <w:rFonts w:ascii="Courier New" w:cs="Courier New" w:eastAsia="Courier New" w:hAnsi="Courier New"/>
          <w:sz w:val="14"/>
          <w:szCs w:val="14"/>
          <w:color w:val="auto"/>
        </w:rPr>
        <w:t>If less than the entire principal amount of the within Note is to be repaid, specify the portion thereof (which shall be an integral multiple of $1,000) which the Holder elects to have repaid: _______________________; and</w:t>
      </w:r>
    </w:p>
    <w:p>
      <w:pPr>
        <w:spacing w:after="0" w:line="1"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specify the denomination or denominations (which shall be $100,000 or an integral multiple of $1,000 in excess thereof) of the Note or Notes to be issued to the Holder for the portion of the within Note not being repaid (in the absence of any specification, one such Note will be issued for the portion not being repaid): ________________________.</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ind w:left="3720"/>
        <w:spacing w:after="0" w:line="236" w:lineRule="auto"/>
        <w:rPr>
          <w:sz w:val="20"/>
          <w:szCs w:val="20"/>
          <w:color w:val="auto"/>
        </w:rPr>
      </w:pPr>
      <w:r>
        <w:rPr>
          <w:rFonts w:ascii="Courier New" w:cs="Courier New" w:eastAsia="Courier New" w:hAnsi="Courier New"/>
          <w:sz w:val="16"/>
          <w:szCs w:val="16"/>
          <w:color w:val="auto"/>
        </w:rPr>
        <w:t>___________________________________</w:t>
      </w:r>
    </w:p>
    <w:p>
      <w:pPr>
        <w:ind w:left="3720"/>
        <w:spacing w:after="0"/>
        <w:tabs>
          <w:tab w:leader="none" w:pos="4540" w:val="left"/>
        </w:tabs>
        <w:rPr>
          <w:sz w:val="20"/>
          <w:szCs w:val="20"/>
          <w:color w:val="auto"/>
        </w:rPr>
      </w:pPr>
      <w:r>
        <w:rPr>
          <w:rFonts w:ascii="Courier New" w:cs="Courier New" w:eastAsia="Courier New" w:hAnsi="Courier New"/>
          <w:sz w:val="16"/>
          <w:szCs w:val="16"/>
          <w:color w:val="auto"/>
        </w:rPr>
        <w:t>Notice:</w:t>
      </w:r>
      <w:r>
        <w:rPr>
          <w:sz w:val="20"/>
          <w:szCs w:val="20"/>
          <w:color w:val="auto"/>
        </w:rPr>
        <w:tab/>
      </w:r>
      <w:r>
        <w:rPr>
          <w:rFonts w:ascii="Courier New" w:cs="Courier New" w:eastAsia="Courier New" w:hAnsi="Courier New"/>
          <w:sz w:val="14"/>
          <w:szCs w:val="14"/>
          <w:color w:val="auto"/>
        </w:rPr>
        <w:t>The signature to this</w:t>
      </w:r>
    </w:p>
    <w:p>
      <w:pPr>
        <w:ind w:left="3720"/>
        <w:spacing w:after="0" w:line="237" w:lineRule="auto"/>
        <w:rPr>
          <w:sz w:val="20"/>
          <w:szCs w:val="20"/>
          <w:color w:val="auto"/>
        </w:rPr>
      </w:pPr>
      <w:r>
        <w:rPr>
          <w:rFonts w:ascii="Courier New" w:cs="Courier New" w:eastAsia="Courier New" w:hAnsi="Courier New"/>
          <w:sz w:val="16"/>
          <w:szCs w:val="16"/>
          <w:color w:val="auto"/>
        </w:rPr>
        <w:t>Option to Elect Repayment must</w:t>
      </w:r>
    </w:p>
    <w:p>
      <w:pPr>
        <w:ind w:left="3720"/>
        <w:spacing w:after="0" w:line="237" w:lineRule="auto"/>
        <w:rPr>
          <w:sz w:val="20"/>
          <w:szCs w:val="20"/>
          <w:color w:val="auto"/>
        </w:rPr>
      </w:pPr>
      <w:r>
        <w:rPr>
          <w:rFonts w:ascii="Courier New" w:cs="Courier New" w:eastAsia="Courier New" w:hAnsi="Courier New"/>
          <w:sz w:val="16"/>
          <w:szCs w:val="16"/>
          <w:color w:val="auto"/>
        </w:rPr>
        <w:t>correspond with the name as</w:t>
      </w:r>
    </w:p>
    <w:p>
      <w:pPr>
        <w:ind w:left="3720"/>
        <w:spacing w:after="0" w:line="237" w:lineRule="auto"/>
        <w:rPr>
          <w:sz w:val="20"/>
          <w:szCs w:val="20"/>
          <w:color w:val="auto"/>
        </w:rPr>
      </w:pPr>
      <w:r>
        <w:rPr>
          <w:rFonts w:ascii="Courier New" w:cs="Courier New" w:eastAsia="Courier New" w:hAnsi="Courier New"/>
          <w:sz w:val="16"/>
          <w:szCs w:val="16"/>
          <w:color w:val="auto"/>
        </w:rPr>
        <w:t>written upon page 3 of the Note in</w:t>
      </w:r>
    </w:p>
    <w:p>
      <w:pPr>
        <w:ind w:left="3720"/>
        <w:spacing w:after="0" w:line="237" w:lineRule="auto"/>
        <w:rPr>
          <w:sz w:val="20"/>
          <w:szCs w:val="20"/>
          <w:color w:val="auto"/>
        </w:rPr>
      </w:pPr>
      <w:r>
        <w:rPr>
          <w:rFonts w:ascii="Courier New" w:cs="Courier New" w:eastAsia="Courier New" w:hAnsi="Courier New"/>
          <w:sz w:val="16"/>
          <w:szCs w:val="16"/>
          <w:color w:val="auto"/>
        </w:rPr>
        <w:t>every particular without</w:t>
      </w:r>
    </w:p>
    <w:p>
      <w:pPr>
        <w:ind w:left="3720"/>
        <w:spacing w:after="0" w:line="237" w:lineRule="auto"/>
        <w:rPr>
          <w:sz w:val="20"/>
          <w:szCs w:val="20"/>
          <w:color w:val="auto"/>
        </w:rPr>
      </w:pPr>
      <w:r>
        <w:rPr>
          <w:rFonts w:ascii="Courier New" w:cs="Courier New" w:eastAsia="Courier New" w:hAnsi="Courier New"/>
          <w:sz w:val="16"/>
          <w:szCs w:val="16"/>
          <w:color w:val="auto"/>
        </w:rPr>
        <w:t>alteration or enlargement or any</w:t>
      </w:r>
    </w:p>
    <w:p>
      <w:pPr>
        <w:ind w:left="3720"/>
        <w:spacing w:after="0" w:line="237" w:lineRule="auto"/>
        <w:rPr>
          <w:sz w:val="20"/>
          <w:szCs w:val="20"/>
          <w:color w:val="auto"/>
        </w:rPr>
      </w:pPr>
      <w:r>
        <w:rPr>
          <w:rFonts w:ascii="Courier New" w:cs="Courier New" w:eastAsia="Courier New" w:hAnsi="Courier New"/>
          <w:sz w:val="16"/>
          <w:szCs w:val="16"/>
          <w:color w:val="auto"/>
        </w:rPr>
        <w:t>other change whatsoever.</w:t>
      </w:r>
    </w:p>
    <w:p>
      <w:pPr>
        <w:spacing w:after="0" w:line="200" w:lineRule="exact"/>
        <w:rPr>
          <w:sz w:val="20"/>
          <w:szCs w:val="20"/>
          <w:color w:val="auto"/>
        </w:rPr>
      </w:pPr>
    </w:p>
    <w:p>
      <w:pPr>
        <w:spacing w:after="0" w:line="33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_______________</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ABBREVIATIONS</w:t>
      </w:r>
    </w:p>
    <w:p>
      <w:pPr>
        <w:spacing w:after="0" w:line="183" w:lineRule="exact"/>
        <w:rPr>
          <w:sz w:val="20"/>
          <w:szCs w:val="20"/>
          <w:color w:val="auto"/>
        </w:rPr>
      </w:pPr>
    </w:p>
    <w:p>
      <w:pPr>
        <w:jc w:val="both"/>
        <w:ind w:right="2959" w:firstLine="1209"/>
        <w:spacing w:after="0" w:line="235"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ectPr>
          <w:pgSz w:w="11900" w:h="16838" w:orient="portrait"/>
          <w:cols w:equalWidth="0" w:num="1">
            <w:col w:w="10219"/>
          </w:cols>
          <w:pgMar w:left="240" w:top="135" w:right="1440" w:bottom="0" w:gutter="0" w:footer="0" w:header="0"/>
        </w:sectPr>
      </w:pPr>
    </w:p>
    <w:p>
      <w:pPr>
        <w:spacing w:after="0" w:line="183" w:lineRule="exact"/>
        <w:rPr>
          <w:sz w:val="20"/>
          <w:szCs w:val="20"/>
          <w:color w:val="auto"/>
        </w:rPr>
      </w:pPr>
    </w:p>
    <w:p>
      <w:pPr>
        <w:spacing w:after="0" w:line="418" w:lineRule="auto"/>
        <w:rPr>
          <w:sz w:val="20"/>
          <w:szCs w:val="20"/>
          <w:color w:val="auto"/>
        </w:rPr>
      </w:pPr>
      <w:r>
        <w:rPr>
          <w:rFonts w:ascii="Courier New" w:cs="Courier New" w:eastAsia="Courier New" w:hAnsi="Courier New"/>
          <w:sz w:val="14"/>
          <w:szCs w:val="14"/>
          <w:color w:val="auto"/>
        </w:rPr>
        <w:t>TEN COM TEN ENT JT TEN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tenants in common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tenants by the</w:t>
      </w:r>
    </w:p>
    <w:p>
      <w:pPr>
        <w:ind w:left="180"/>
        <w:spacing w:after="0" w:line="236" w:lineRule="auto"/>
        <w:rPr>
          <w:sz w:val="20"/>
          <w:szCs w:val="20"/>
          <w:color w:val="auto"/>
        </w:rPr>
      </w:pPr>
      <w:r>
        <w:rPr>
          <w:rFonts w:ascii="Courier New" w:cs="Courier New" w:eastAsia="Courier New" w:hAnsi="Courier New"/>
          <w:sz w:val="16"/>
          <w:szCs w:val="16"/>
          <w:color w:val="auto"/>
        </w:rPr>
        <w:t>entireties</w:t>
      </w:r>
    </w:p>
    <w:p>
      <w:pPr>
        <w:spacing w:after="0" w:line="237" w:lineRule="auto"/>
        <w:rPr>
          <w:sz w:val="20"/>
          <w:szCs w:val="20"/>
          <w:color w:val="auto"/>
        </w:rPr>
      </w:pPr>
      <w:r>
        <w:rPr>
          <w:rFonts w:ascii="Courier New" w:cs="Courier New" w:eastAsia="Courier New" w:hAnsi="Courier New"/>
          <w:sz w:val="16"/>
          <w:szCs w:val="16"/>
          <w:color w:val="auto"/>
        </w:rPr>
        <w:t>--as Joint tenants</w:t>
      </w:r>
    </w:p>
    <w:p>
      <w:pPr>
        <w:ind w:left="180"/>
        <w:spacing w:after="0" w:line="237" w:lineRule="auto"/>
        <w:rPr>
          <w:sz w:val="20"/>
          <w:szCs w:val="20"/>
          <w:color w:val="auto"/>
        </w:rPr>
      </w:pPr>
      <w:r>
        <w:rPr>
          <w:rFonts w:ascii="Courier New" w:cs="Courier New" w:eastAsia="Courier New" w:hAnsi="Courier New"/>
          <w:sz w:val="16"/>
          <w:szCs w:val="16"/>
          <w:color w:val="auto"/>
        </w:rPr>
        <w:t>with right of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survivorship and not</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tenants in common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UNIF GIFT MIN ACT--_____ CUSTODIAN _____</w:t>
      </w:r>
    </w:p>
    <w:p>
      <w:pPr>
        <w:spacing w:after="0" w:line="14"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(Cust)</w:t>
      </w:r>
      <w:r>
        <w:rPr>
          <w:sz w:val="20"/>
          <w:szCs w:val="20"/>
          <w:color w:val="auto"/>
        </w:rPr>
        <w:tab/>
      </w:r>
      <w:r>
        <w:rPr>
          <w:rFonts w:ascii="Courier New" w:cs="Courier New" w:eastAsia="Courier New" w:hAnsi="Courier New"/>
          <w:sz w:val="16"/>
          <w:szCs w:val="16"/>
          <w:color w:val="auto"/>
        </w:rPr>
        <w:t>(Minor)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Uniform Gifts to Minors Act</w:t>
      </w:r>
    </w:p>
    <w:p>
      <w:pPr>
        <w:spacing w:after="0" w:line="3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________________________</w:t>
      </w:r>
    </w:p>
    <w:p>
      <w:pPr>
        <w:spacing w:after="0" w:line="1" w:lineRule="exact"/>
        <w:rPr>
          <w:sz w:val="20"/>
          <w:szCs w:val="20"/>
          <w:color w:val="auto"/>
        </w:rPr>
      </w:pPr>
    </w:p>
    <w:p>
      <w:pPr>
        <w:sectPr>
          <w:pgSz w:w="11900" w:h="16838" w:orient="portrait"/>
          <w:cols w:equalWidth="0" w:num="3">
            <w:col w:w="640" w:space="200"/>
            <w:col w:w="2040" w:space="560"/>
            <w:col w:w="6779"/>
          </w:cols>
          <w:pgMar w:left="240" w:top="135" w:right="1440" w:bottom="0" w:gutter="0" w:footer="0" w:header="0"/>
          <w:type w:val="continuous"/>
        </w:sectPr>
      </w:pPr>
    </w:p>
    <w:p>
      <w:pPr>
        <w:jc w:val="center"/>
        <w:ind w:right="-100"/>
        <w:spacing w:after="0" w:line="236" w:lineRule="auto"/>
        <w:rPr>
          <w:sz w:val="20"/>
          <w:szCs w:val="20"/>
          <w:color w:val="auto"/>
        </w:rPr>
      </w:pPr>
      <w:r>
        <w:rPr>
          <w:rFonts w:ascii="Courier New" w:cs="Courier New" w:eastAsia="Courier New" w:hAnsi="Courier New"/>
          <w:sz w:val="16"/>
          <w:szCs w:val="16"/>
          <w:color w:val="auto"/>
        </w:rPr>
        <w:t>(State)</w:t>
      </w:r>
    </w:p>
    <w:p>
      <w:pPr>
        <w:spacing w:after="0" w:line="177"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6"/>
          <w:szCs w:val="16"/>
          <w:color w:val="auto"/>
        </w:rPr>
        <w:t>Additional abbreviations may also be used though not in the above</w:t>
      </w:r>
    </w:p>
    <w:p>
      <w:pPr>
        <w:spacing w:after="0" w:line="236" w:lineRule="auto"/>
        <w:rPr>
          <w:sz w:val="20"/>
          <w:szCs w:val="20"/>
          <w:color w:val="auto"/>
        </w:rPr>
      </w:pPr>
      <w:r>
        <w:rPr>
          <w:rFonts w:ascii="Courier New" w:cs="Courier New" w:eastAsia="Courier New" w:hAnsi="Courier New"/>
          <w:sz w:val="16"/>
          <w:szCs w:val="16"/>
          <w:color w:val="auto"/>
        </w:rPr>
        <w:t>list.</w:t>
      </w:r>
    </w:p>
    <w:p>
      <w:pPr>
        <w:spacing w:after="0" w:line="362" w:lineRule="exact"/>
        <w:rPr>
          <w:sz w:val="20"/>
          <w:szCs w:val="20"/>
          <w:color w:val="auto"/>
        </w:rPr>
      </w:pPr>
    </w:p>
    <w:p>
      <w:pPr>
        <w:ind w:right="2959" w:firstLine="1209"/>
        <w:spacing w:after="0" w:line="234" w:lineRule="auto"/>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ectPr>
          <w:pgSz w:w="11900" w:h="16838" w:orient="portrait"/>
          <w:cols w:equalWidth="0" w:num="1">
            <w:col w:w="10219"/>
          </w:cols>
          <w:pgMar w:left="240" w:top="135" w:right="1440" w:bottom="0" w:gutter="0" w:footer="0" w:header="0"/>
          <w:type w:val="continuous"/>
        </w:sectPr>
      </w:pPr>
    </w:p>
    <w:bookmarkStart w:id="97" w:name="page98"/>
    <w:bookmarkEnd w:id="97"/>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w:t>
      </w:r>
    </w:p>
    <w:p>
      <w:pPr>
        <w:spacing w:after="0" w:line="199" w:lineRule="exact"/>
        <w:rPr>
          <w:sz w:val="20"/>
          <w:szCs w:val="20"/>
          <w:color w:val="auto"/>
        </w:rPr>
      </w:pPr>
    </w:p>
    <w:p>
      <w:pPr>
        <w:ind w:left="80" w:right="3519" w:hanging="92"/>
        <w:spacing w:after="0" w:line="234" w:lineRule="auto"/>
        <w:rPr>
          <w:sz w:val="20"/>
          <w:szCs w:val="20"/>
          <w:color w:val="auto"/>
        </w:rPr>
      </w:pPr>
      <w:r>
        <w:rPr>
          <w:rFonts w:ascii="Courier New" w:cs="Courier New" w:eastAsia="Courier New" w:hAnsi="Courier New"/>
          <w:sz w:val="16"/>
          <w:szCs w:val="16"/>
          <w:color w:val="auto"/>
        </w:rPr>
        <w:t>[PLEASE PRINT OR TYPEWRITE NAME AND ADDRESS INCLUDING POSTAL ZIP CODE OF ASSIGNEE]</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w:t>
      </w:r>
    </w:p>
    <w:p>
      <w:pPr>
        <w:spacing w:after="0" w:line="199"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the within Note of MURPHY OIL CORPORATION and all rights thereunder, hereby irrevocably constituting and appointing such person attorney to transfer said Note on the books of the Company, with full power of substitution in the premises.</w:t>
      </w:r>
    </w:p>
    <w:p>
      <w:pPr>
        <w:spacing w:after="0" w:line="200" w:lineRule="exact"/>
        <w:rPr>
          <w:sz w:val="20"/>
          <w:szCs w:val="20"/>
          <w:color w:val="auto"/>
        </w:rPr>
      </w:pPr>
    </w:p>
    <w:p>
      <w:pPr>
        <w:spacing w:after="0" w:line="336"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6"/>
          <w:szCs w:val="16"/>
          <w:color w:val="auto"/>
        </w:rPr>
        <w:t>Dated:____________________________</w:t>
      </w:r>
      <w:r>
        <w:rPr>
          <w:sz w:val="20"/>
          <w:szCs w:val="20"/>
          <w:color w:val="auto"/>
        </w:rPr>
        <w:tab/>
      </w:r>
      <w:r>
        <w:rPr>
          <w:rFonts w:ascii="Courier New" w:cs="Courier New" w:eastAsia="Courier New" w:hAnsi="Courier New"/>
          <w:sz w:val="14"/>
          <w:szCs w:val="14"/>
          <w:color w:val="auto"/>
        </w:rPr>
        <w:t>____________________________</w:t>
      </w:r>
    </w:p>
    <w:p>
      <w:pPr>
        <w:spacing w:after="0" w:line="17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____________________________</w:t>
      </w:r>
    </w:p>
    <w:p>
      <w:pPr>
        <w:spacing w:after="0" w:line="362"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6"/>
          <w:szCs w:val="16"/>
          <w:color w:val="auto"/>
        </w:rPr>
        <w:t>NOTICE: The signature to this assignment must correspond with the name as written upon the face of the within Note in every particular without alteration or enlargement or any change whatever.</w:t>
      </w:r>
    </w:p>
    <w:p>
      <w:pPr>
        <w:sectPr>
          <w:pgSz w:w="11900" w:h="16838" w:orient="portrait"/>
          <w:cols w:equalWidth="0" w:num="1">
            <w:col w:w="10219"/>
          </w:cols>
          <w:pgMar w:left="240" w:top="320" w:right="1440" w:bottom="1440" w:gutter="0" w:footer="0" w:header="0"/>
        </w:sectPr>
      </w:pPr>
    </w:p>
    <w:bookmarkStart w:id="98" w:name="page99"/>
    <w:bookmarkEnd w:id="98"/>
    <w:p>
      <w:pPr>
        <w:ind w:left="5940"/>
        <w:spacing w:after="0"/>
        <w:rPr>
          <w:sz w:val="20"/>
          <w:szCs w:val="20"/>
          <w:color w:val="auto"/>
        </w:rPr>
      </w:pPr>
      <w:r>
        <w:rPr>
          <w:rFonts w:ascii="Courier New" w:cs="Courier New" w:eastAsia="Courier New" w:hAnsi="Courier New"/>
          <w:sz w:val="14"/>
          <w:szCs w:val="14"/>
          <w:color w:val="auto"/>
        </w:rPr>
        <w:t>EXHIBIT 4.2(b)</w:t>
      </w:r>
    </w:p>
    <w:p>
      <w:pPr>
        <w:spacing w:after="0" w:line="193"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4"/>
          <w:szCs w:val="14"/>
          <w:color w:val="auto"/>
        </w:rPr>
        <w:t>PRINCIPAL AMOUNT: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REGISTERED NO.</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MURPHY OIL CORPORATION</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MEDIUM-TERM FLOATING RATE NOTE, SERIES __</w:t>
      </w:r>
    </w:p>
    <w:p>
      <w:pPr>
        <w:jc w:val="center"/>
        <w:ind w:right="2879"/>
        <w:spacing w:after="0" w:line="236" w:lineRule="auto"/>
        <w:rPr>
          <w:sz w:val="20"/>
          <w:szCs w:val="20"/>
          <w:color w:val="auto"/>
        </w:rPr>
      </w:pPr>
      <w:r>
        <w:rPr>
          <w:rFonts w:ascii="Courier New" w:cs="Courier New" w:eastAsia="Courier New" w:hAnsi="Courier New"/>
          <w:sz w:val="16"/>
          <w:szCs w:val="16"/>
          <w:color w:val="auto"/>
        </w:rPr>
        <w:t>Due From Nine Months to __ Years From Date of Issue</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___</w:t>
      </w:r>
    </w:p>
    <w:p>
      <w:pPr>
        <w:spacing w:after="0"/>
        <w:tabs>
          <w:tab w:leader="none" w:pos="620" w:val="left"/>
        </w:tabs>
        <w:rPr>
          <w:sz w:val="20"/>
          <w:szCs w:val="20"/>
          <w:color w:val="auto"/>
        </w:rPr>
      </w:pPr>
      <w:r>
        <w:rPr>
          <w:rFonts w:ascii="Courier New" w:cs="Courier New" w:eastAsia="Courier New" w:hAnsi="Courier New"/>
          <w:sz w:val="16"/>
          <w:szCs w:val="16"/>
          <w:color w:val="auto"/>
        </w:rPr>
        <w:t>/__/</w:t>
      </w:r>
      <w:r>
        <w:rPr>
          <w:sz w:val="20"/>
          <w:szCs w:val="20"/>
          <w:color w:val="auto"/>
        </w:rPr>
        <w:tab/>
      </w:r>
      <w:r>
        <w:rPr>
          <w:rFonts w:ascii="Courier New" w:cs="Courier New" w:eastAsia="Courier New" w:hAnsi="Courier New"/>
          <w:sz w:val="14"/>
          <w:szCs w:val="14"/>
          <w:color w:val="auto"/>
        </w:rPr>
        <w:t>Check box if the Note is a Global Note.</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Applicable if the Note is a Global Note:</w:t>
      </w:r>
    </w:p>
    <w:p>
      <w:pPr>
        <w:spacing w:after="0" w:line="183" w:lineRule="exact"/>
        <w:rPr>
          <w:sz w:val="20"/>
          <w:szCs w:val="20"/>
          <w:color w:val="auto"/>
        </w:rPr>
      </w:pPr>
    </w:p>
    <w:p>
      <w:pPr>
        <w:ind w:right="2959" w:firstLine="651"/>
        <w:spacing w:after="0" w:line="274"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00" w:type="dxa"/>
            <w:vAlign w:val="bottom"/>
          </w:tcPr>
          <w:p>
            <w:pPr>
              <w:spacing w:after="0"/>
              <w:rPr>
                <w:sz w:val="20"/>
                <w:szCs w:val="20"/>
                <w:color w:val="auto"/>
              </w:rPr>
            </w:pPr>
            <w:r>
              <w:rPr>
                <w:rFonts w:ascii="Courier New" w:cs="Courier New" w:eastAsia="Courier New" w:hAnsi="Courier New"/>
                <w:sz w:val="16"/>
                <w:szCs w:val="16"/>
                <w:color w:val="auto"/>
              </w:rPr>
              <w:t>ORIGINAL ISSUE DATE:</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INITIAL INTEREST RATE:</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w w:val="98"/>
              </w:rPr>
              <w:t>MATURITY</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DATE:</w:t>
            </w:r>
          </w:p>
        </w:tc>
      </w:tr>
      <w:tr>
        <w:trPr>
          <w:trHeight w:val="537"/>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INTEREST RATE BASIS:</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INDEX MATURITY:</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37"/>
        </w:trPr>
        <w:tc>
          <w:tcPr>
            <w:tcW w:w="2700" w:type="dxa"/>
            <w:vAlign w:val="bottom"/>
          </w:tcPr>
          <w:p>
            <w:pPr>
              <w:spacing w:after="0"/>
              <w:rPr>
                <w:sz w:val="20"/>
                <w:szCs w:val="20"/>
                <w:color w:val="auto"/>
              </w:rPr>
            </w:pPr>
            <w:r>
              <w:rPr>
                <w:rFonts w:ascii="Courier New" w:cs="Courier New" w:eastAsia="Courier New" w:hAnsi="Courier New"/>
                <w:sz w:val="16"/>
                <w:szCs w:val="16"/>
                <w:color w:val="auto"/>
              </w:rPr>
              <w:t>REDEEMABLE ON OR AFTER (AT</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SPREAD MULTIPLIER:</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SPREAD:</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 OF THE COMPANY):</w:t>
            </w:r>
          </w:p>
        </w:tc>
        <w:tc>
          <w:tcPr>
            <w:tcW w:w="2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MAXIMUM INTEREST RATE:</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MINIMUM INTEREST RATE:</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w w:val="98"/>
              </w:rPr>
              <w:t>INTEREST</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w w:val="95"/>
              </w:rPr>
              <w:t>PAYMENT PERIOD:</w:t>
            </w:r>
          </w:p>
        </w:tc>
      </w:tr>
      <w:tr>
        <w:trPr>
          <w:trHeight w:val="358"/>
        </w:trPr>
        <w:tc>
          <w:tcPr>
            <w:tcW w:w="27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INITIAL REDEMPTION</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w w:val="98"/>
              </w:rPr>
              <w:t>INTEREST</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RATE RESET</w:t>
            </w:r>
          </w:p>
        </w:tc>
      </w:tr>
      <w:tr>
        <w:trPr>
          <w:trHeight w:val="179"/>
        </w:trPr>
        <w:tc>
          <w:tcPr>
            <w:tcW w:w="2700" w:type="dxa"/>
            <w:vAlign w:val="bottom"/>
          </w:tcPr>
          <w:p>
            <w:pPr>
              <w:spacing w:after="0"/>
              <w:rPr>
                <w:sz w:val="15"/>
                <w:szCs w:val="15"/>
                <w:color w:val="auto"/>
              </w:rPr>
            </w:pPr>
          </w:p>
        </w:tc>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PERCENTAGE:</w:t>
            </w:r>
          </w:p>
        </w:tc>
        <w:tc>
          <w:tcPr>
            <w:tcW w:w="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PERIOD:</w:t>
            </w:r>
          </w:p>
        </w:tc>
        <w:tc>
          <w:tcPr>
            <w:tcW w:w="1460" w:type="dxa"/>
            <w:vAlign w:val="bottom"/>
          </w:tcPr>
          <w:p>
            <w:pPr>
              <w:spacing w:after="0"/>
              <w:rPr>
                <w:sz w:val="15"/>
                <w:szCs w:val="15"/>
                <w:color w:val="auto"/>
              </w:rPr>
            </w:pPr>
          </w:p>
        </w:tc>
      </w:tr>
      <w:tr>
        <w:trPr>
          <w:trHeight w:val="358"/>
        </w:trPr>
        <w:tc>
          <w:tcPr>
            <w:tcW w:w="2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w w:val="98"/>
              </w:rPr>
              <w:t>INTEREST</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RESET DATES:</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CALCULATION AGENT:</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ANNUAL REDEMPTION</w:t>
            </w:r>
          </w:p>
        </w:tc>
        <w:tc>
          <w:tcPr>
            <w:tcW w:w="2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DEPOSITARY:</w:t>
            </w:r>
          </w:p>
        </w:tc>
      </w:tr>
      <w:tr>
        <w:trPr>
          <w:trHeight w:val="179"/>
        </w:trPr>
        <w:tc>
          <w:tcPr>
            <w:tcW w:w="2700" w:type="dxa"/>
            <w:vAlign w:val="bottom"/>
          </w:tcPr>
          <w:p>
            <w:pPr>
              <w:spacing w:after="0"/>
              <w:rPr>
                <w:sz w:val="15"/>
                <w:szCs w:val="15"/>
                <w:color w:val="auto"/>
              </w:rPr>
            </w:pPr>
          </w:p>
        </w:tc>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PERCENTAGE</w:t>
            </w:r>
          </w:p>
        </w:tc>
        <w:tc>
          <w:tcPr>
            <w:tcW w:w="23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6"/>
              </w:rPr>
              <w:t>(Only applicable if this</w:t>
            </w:r>
          </w:p>
        </w:tc>
      </w:tr>
      <w:tr>
        <w:trPr>
          <w:trHeight w:val="179"/>
        </w:trPr>
        <w:tc>
          <w:tcPr>
            <w:tcW w:w="2700" w:type="dxa"/>
            <w:vAlign w:val="bottom"/>
          </w:tcPr>
          <w:p>
            <w:pPr>
              <w:spacing w:after="0"/>
              <w:rPr>
                <w:sz w:val="15"/>
                <w:szCs w:val="15"/>
                <w:color w:val="auto"/>
              </w:rPr>
            </w:pPr>
          </w:p>
        </w:tc>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REDUCTION:</w:t>
            </w:r>
          </w:p>
        </w:tc>
        <w:tc>
          <w:tcPr>
            <w:tcW w:w="23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Note is a Global Note)</w:t>
            </w:r>
          </w:p>
        </w:tc>
      </w:tr>
      <w:tr>
        <w:trPr>
          <w:trHeight w:val="716"/>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INITIAL DATE ON WHICH THE</w:t>
            </w: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NOTE IS REPAYABLE AT THE</w:t>
            </w:r>
          </w:p>
        </w:tc>
        <w:tc>
          <w:tcPr>
            <w:tcW w:w="2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 OF THE HOLDER:</w:t>
            </w:r>
          </w:p>
        </w:tc>
        <w:tc>
          <w:tcPr>
            <w:tcW w:w="2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537"/>
        </w:trPr>
        <w:tc>
          <w:tcPr>
            <w:tcW w:w="2700" w:type="dxa"/>
            <w:vAlign w:val="bottom"/>
          </w:tcPr>
          <w:p>
            <w:pPr>
              <w:spacing w:after="0"/>
              <w:rPr>
                <w:sz w:val="20"/>
                <w:szCs w:val="20"/>
                <w:color w:val="auto"/>
              </w:rPr>
            </w:pPr>
            <w:r>
              <w:rPr>
                <w:rFonts w:ascii="Courier New" w:cs="Courier New" w:eastAsia="Courier New" w:hAnsi="Courier New"/>
                <w:sz w:val="16"/>
                <w:szCs w:val="16"/>
                <w:color w:val="auto"/>
                <w:w w:val="96"/>
              </w:rPr>
              <w:t>INITIAL REPAYMENT PERCENTAGE:</w:t>
            </w:r>
          </w:p>
        </w:tc>
        <w:tc>
          <w:tcPr>
            <w:tcW w:w="218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w w:val="98"/>
              </w:rPr>
              <w:t>SINKING</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FUND:</w:t>
            </w:r>
          </w:p>
        </w:tc>
      </w:tr>
      <w:tr>
        <w:trPr>
          <w:trHeight w:val="537"/>
        </w:trPr>
        <w:tc>
          <w:tcPr>
            <w:tcW w:w="2700" w:type="dxa"/>
            <w:vAlign w:val="bottom"/>
          </w:tcPr>
          <w:p>
            <w:pPr>
              <w:spacing w:after="0"/>
              <w:rPr>
                <w:sz w:val="20"/>
                <w:szCs w:val="20"/>
                <w:color w:val="auto"/>
              </w:rPr>
            </w:pPr>
            <w:r>
              <w:rPr>
                <w:rFonts w:ascii="Courier New" w:cs="Courier New" w:eastAsia="Courier New" w:hAnsi="Courier New"/>
                <w:sz w:val="16"/>
                <w:szCs w:val="16"/>
                <w:color w:val="auto"/>
              </w:rPr>
              <w:t>ANNUAL REPAYMENT PERCENTAGE</w:t>
            </w: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REDUCTION:</w:t>
            </w:r>
          </w:p>
        </w:tc>
        <w:tc>
          <w:tcPr>
            <w:tcW w:w="2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CALCULATION DATES: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DETERMINATION DATES: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TERMS:</w:t>
      </w:r>
    </w:p>
    <w:p>
      <w:pPr>
        <w:spacing w:after="0" w:line="362"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MURPHY OIL CORPORATION, a corporation duly organized and existing under the laws of the State of Delaware (the "Company"), for value received, hereby promises to pay to</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 or registered assigns, the principal sum</w:t>
      </w:r>
    </w:p>
    <w:p>
      <w:pPr>
        <w:spacing w:after="0" w:line="20"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of at the office or agency of the Company in the Borough of Manhattan, The City of New York, on the maturity date shown above, or if such date is not a Business Day, the next succeeding Business Day (the "Maturity Date"), in such coin or currency of the United States of America as at the time of payment shall be legal tender for the payment of public and private debts, and to pay interest monthly, quarterly, semiannually or annually as specified above under "Interest Payment Period", on the Interest Payment Dates specified above, commencing with the first Interest Payment Date specified above following the Original Issue Date specified above, and on the Maturity Date or date of redemption or repayment, if any, on said principal sum at said office or agency, in like coin or currency, at a rate per annum equal to the Initial Interest Rate specified above until the first Interest Reset Date specified above following the Original Issue Date specified above and thereafter at a rate per annum determined in accordance with the provisions hereinbelow under the heading "Determination of Interest Rate Per Annum for Commercial Paper Rate Notes", "Determination of Interest Rate Per Annum for Prime Rate Notes",</w:t>
      </w:r>
    </w:p>
    <w:p>
      <w:pPr>
        <w:sectPr>
          <w:pgSz w:w="11900" w:h="16838" w:orient="portrait"/>
          <w:cols w:equalWidth="0" w:num="1">
            <w:col w:w="10219"/>
          </w:cols>
          <w:pgMar w:left="240" w:top="320" w:right="1440" w:bottom="0" w:gutter="0" w:footer="0" w:header="0"/>
        </w:sectPr>
      </w:pPr>
    </w:p>
    <w:bookmarkStart w:id="99" w:name="page100"/>
    <w:bookmarkEnd w:id="99"/>
    <w:p>
      <w:pPr>
        <w:ind w:right="2959"/>
        <w:spacing w:after="0" w:line="271" w:lineRule="auto"/>
        <w:rPr>
          <w:sz w:val="20"/>
          <w:szCs w:val="20"/>
          <w:color w:val="auto"/>
        </w:rPr>
      </w:pPr>
      <w:r>
        <w:rPr>
          <w:rFonts w:ascii="Courier New" w:cs="Courier New" w:eastAsia="Courier New" w:hAnsi="Courier New"/>
          <w:sz w:val="14"/>
          <w:szCs w:val="14"/>
          <w:color w:val="auto"/>
        </w:rPr>
        <w:t>"Determination of Interest Rate Per Annum for LIBOR Notes", "Determination of Interest Rate Per Annum for Treasury Rate Notes", "Determination of Interest Rate Per Annum for CD Rate Notes" or "Determination of Interest Rate Per Annum for Federal Funds Rate Notes", depending upon whether the Interest Rate Basis is Commercial Paper Rate, Prime Rate, LIBOR, Treasury Rate, CD Rate or Federal Funds Rate, as specified above; provided, however, that if any Interest Payment Date specified above would otherwise fall on a day that is not a Business Day (as defined herein), such Interest Payment Date will be the following day that is a Business Day, except that in the event that the Interest Rate Basis for this Note is LIBOR, if such day falls in the next calendar month, such Interest Payment Date will be the next preceding day that is a Business Day. Interest on this Note shall accrue (a) if the rate at which interest on this Note is payable shall be adjusted monthly, quarterly, semiannually or annually, as specified above under "Interest Rate Reset Period" and as determined in accordance with the provisions hereinbelow, from the Interest Payment Date next preceding the date of this Note to which interest has been paid, unless the date hereof is an Interest Payment Date to which interest has been paid, in which case from the date of this Note, or unless no interest has been paid on this Note, in which case from the Original Issue Date specified above, until payment of said principal sum has been made or duly provided for or (b) if the rate at which interest on this Note is payable shall be adjusted daily or weekly, as specified above under "Interest Rate Reset Period" and as determined in accordance with the provisions hereinbelow, from the Record Date (as defined herein) next preceding the date of this Note through which interest has been paid, unless the date hereof is a Record Date through which interest has been paid, in which case from the day after the date of this Note, or unless no interest has been paid on this Note, in which case from the Original Issue Date specified above, until payment of said principal sum has been made or duly provided for; provided, however, that if the Original Issue Date is after any Record Date preceding any Interest Payment Date and before such Interest Payment Date, interest on this Note shall accrue from such Interest Payment Date unless the rate at which interest on this Note is payable shall be adjusted weekly, as provided above under "Interest Rate Reset Period" and as determined in accordance with the provisions hereinbelow, in which case interest on this Note shall accrue from such Record Date, or, in either case, if no interest has been paid on this Note, from the Original Issue Date specified above; provided, further, that if the Company shall default in the payment of interest due on any Interest Payment Date, then interest on this Note shall accrue from the next preceding Interest Payment Date or Record Date, as the case may be, to which interest has been paid, or, if no interest has been paid on this Note, from the Original Issue Date specified above. Subject to certain exceptions provided in the Indenture referred to below, the interest so payable on any Interest Payment Date will be paid to the person in whose name this Note is registered at the close of business on the Record Date next preceding such Interest Payment Date, and interest payable at maturity or upon earlier redemption or repayment (other than a Maturity Date or redemption or repayment date which is an Interest Payment Date) will be paid to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6"/>
          <w:szCs w:val="16"/>
          <w:color w:val="auto"/>
        </w:rPr>
        <w:t>person to whom said principal sum is payable; provided, however, that the first payment of interest on a Note originally issued between a Record Date and an Interest Payment Date will be made on the Interest Payment Date following the next succeeding Record Date to the registered owner on such next succeeding Record Date. "Record Date" shall mean the fifteenth day prior to any Interest Payment Date. "Business Day" shall mean, as used herein with respect to any particular location, each Monday, Tuesday, Wednesday, Thursday or Friday which is (a) not a day on which banking institutions in The City of New York are authorized or obligated by law or executive order to close and (b) in the event that the Interest Rate Basis for this Note is LIBOR, a London Business Day. "London Business Day" shall mean any day on which dealings in deposits in U.S. dollars are transacted in the London interbank market.</w:t>
      </w:r>
    </w:p>
    <w:p>
      <w:pPr>
        <w:spacing w:after="0" w:line="188" w:lineRule="exact"/>
        <w:rPr>
          <w:sz w:val="20"/>
          <w:szCs w:val="20"/>
          <w:color w:val="auto"/>
        </w:rPr>
      </w:pPr>
    </w:p>
    <w:p>
      <w:pPr>
        <w:ind w:right="3339" w:firstLine="837"/>
        <w:spacing w:after="0" w:line="273" w:lineRule="auto"/>
        <w:rPr>
          <w:sz w:val="20"/>
          <w:szCs w:val="20"/>
          <w:color w:val="auto"/>
        </w:rPr>
      </w:pPr>
      <w:r>
        <w:rPr>
          <w:rFonts w:ascii="Courier New" w:cs="Courier New" w:eastAsia="Courier New" w:hAnsi="Courier New"/>
          <w:sz w:val="14"/>
          <w:szCs w:val="14"/>
          <w:color w:val="auto"/>
        </w:rPr>
        <w:t>Payment of interest on this Note due on any Interest Payment Date (other than interest on this Note due to the Holder hereof on the Maturity Date or a redemption or repayment date, if any) will be made by check mailed to the person entitled thereto at his or her last address as it appears on the registry books of the Company (or by wire transfer to those persons holding Notes with an aggregate principal amount of greater than $10 million) to such account as may have been appropriately designated by such Holder as set forth herein. Payment of the principal premium, if any, and interest, if any, on this Note due to the Holder hereof at maturity or upon earlier redemption or repayment will be made, in immediately available funds, upon presentation of this Note at the office or agency of the Company maintained for that purpose in the Borough of Manhattan, The City of New York.</w:t>
      </w:r>
    </w:p>
    <w:p>
      <w:pPr>
        <w:spacing w:after="0" w:line="340" w:lineRule="exact"/>
        <w:rPr>
          <w:sz w:val="20"/>
          <w:szCs w:val="20"/>
          <w:color w:val="auto"/>
        </w:rPr>
      </w:pPr>
    </w:p>
    <w:p>
      <w:pPr>
        <w:jc w:val="both"/>
        <w:ind w:right="2959" w:firstLine="837"/>
        <w:spacing w:after="0" w:line="279" w:lineRule="auto"/>
        <w:rPr>
          <w:sz w:val="20"/>
          <w:szCs w:val="20"/>
          <w:color w:val="auto"/>
        </w:rPr>
      </w:pPr>
      <w:r>
        <w:rPr>
          <w:rFonts w:ascii="Courier New" w:cs="Courier New" w:eastAsia="Courier New" w:hAnsi="Courier New"/>
          <w:sz w:val="14"/>
          <w:szCs w:val="14"/>
          <w:color w:val="auto"/>
        </w:rPr>
        <w:t>Any payment on this Note due on any day which is not a Business Day in The City of New York need not be made on such day, but may be made on the next succeeding Business Day with the same force and effect as if made on the due date and no interest shall accrue for the period from and after such date.</w:t>
      </w:r>
    </w:p>
    <w:p>
      <w:pPr>
        <w:spacing w:after="0" w:line="157" w:lineRule="exact"/>
        <w:rPr>
          <w:sz w:val="20"/>
          <w:szCs w:val="20"/>
          <w:color w:val="auto"/>
        </w:rPr>
      </w:pPr>
    </w:p>
    <w:p>
      <w:pPr>
        <w:ind w:right="3059" w:firstLine="837"/>
        <w:spacing w:after="0" w:line="236" w:lineRule="auto"/>
        <w:rPr>
          <w:sz w:val="20"/>
          <w:szCs w:val="20"/>
          <w:color w:val="auto"/>
        </w:rPr>
      </w:pPr>
      <w:r>
        <w:rPr>
          <w:rFonts w:ascii="Courier New" w:cs="Courier New" w:eastAsia="Courier New" w:hAnsi="Courier New"/>
          <w:sz w:val="16"/>
          <w:szCs w:val="16"/>
          <w:color w:val="auto"/>
        </w:rPr>
        <w:t>If this Note is a Global Note as specified above, the following legend is applicable: "UNLESS AND UNTIL IT IS EXCHANGED IN WHOLE OR IN PART FOR NOTES IN DEFINITIVE REGISTERED FORM, THIS NOTE MAY NOT BE TRANSFERRED EXCEPT AS A WHOLE BY THE DEPOSITARY TO THE NOMINEE OF THE DEPOSITARY OR BY A NOMINEE OF THE DEPOSITARY TO THE DEPOSITARY OR ANOTHER DEPOSITARY OR BY THE DEPOSITARY OR ANY SUCH NOMINEE TO A SUCCESSOR DEPOSITARY OR A NOMINEE OF SUCH SUCCESSOR DEPOSITARY."</w:t>
      </w:r>
    </w:p>
    <w:p>
      <w:pPr>
        <w:spacing w:after="0" w:line="184" w:lineRule="exact"/>
        <w:rPr>
          <w:sz w:val="20"/>
          <w:szCs w:val="20"/>
          <w:color w:val="auto"/>
        </w:rPr>
      </w:pPr>
    </w:p>
    <w:p>
      <w:pPr>
        <w:ind w:right="3059" w:firstLine="837"/>
        <w:spacing w:after="0" w:line="283" w:lineRule="auto"/>
        <w:rPr>
          <w:sz w:val="20"/>
          <w:szCs w:val="20"/>
          <w:color w:val="auto"/>
        </w:rPr>
      </w:pPr>
      <w:r>
        <w:rPr>
          <w:rFonts w:ascii="Courier New" w:cs="Courier New" w:eastAsia="Courier New" w:hAnsi="Courier New"/>
          <w:sz w:val="14"/>
          <w:szCs w:val="14"/>
          <w:color w:val="auto"/>
        </w:rPr>
        <w:t>Additional provisions of this Note are contained following the signature lines and certificate of authentication hereof and such provisions shall for all purposes have the same effect as though fully set forth at this</w:t>
      </w:r>
    </w:p>
    <w:p>
      <w:pPr>
        <w:sectPr>
          <w:pgSz w:w="11900" w:h="16838" w:orient="portrait"/>
          <w:cols w:equalWidth="0" w:num="1">
            <w:col w:w="10219"/>
          </w:cols>
          <w:pgMar w:left="240" w:top="142" w:right="1440" w:bottom="0" w:gutter="0" w:footer="0" w:header="0"/>
        </w:sectPr>
      </w:pPr>
    </w:p>
    <w:bookmarkStart w:id="100" w:name="page101"/>
    <w:bookmarkEnd w:id="100"/>
    <w:p>
      <w:pPr>
        <w:spacing w:after="0"/>
        <w:rPr>
          <w:sz w:val="20"/>
          <w:szCs w:val="20"/>
          <w:color w:val="auto"/>
        </w:rPr>
      </w:pPr>
      <w:r>
        <w:rPr>
          <w:rFonts w:ascii="Courier New" w:cs="Courier New" w:eastAsia="Courier New" w:hAnsi="Courier New"/>
          <w:sz w:val="16"/>
          <w:szCs w:val="16"/>
          <w:color w:val="auto"/>
        </w:rPr>
        <w:t>place.</w:t>
      </w:r>
    </w:p>
    <w:p>
      <w:pPr>
        <w:spacing w:after="0" w:line="4"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This Note shall not be valid or become obligatory for any purpose until the certificate of authentication hereon shall have been signed by the Trustee under the Indenture referred to hereinbelow.</w:t>
      </w:r>
    </w:p>
    <w:p>
      <w:pPr>
        <w:spacing w:after="0" w:line="183" w:lineRule="exact"/>
        <w:rPr>
          <w:sz w:val="20"/>
          <w:szCs w:val="20"/>
          <w:color w:val="auto"/>
        </w:rPr>
      </w:pPr>
    </w:p>
    <w:p>
      <w:pPr>
        <w:ind w:right="3239" w:firstLine="1116"/>
        <w:spacing w:after="0" w:line="283" w:lineRule="auto"/>
        <w:rPr>
          <w:sz w:val="20"/>
          <w:szCs w:val="20"/>
          <w:color w:val="auto"/>
        </w:rPr>
      </w:pPr>
      <w:r>
        <w:rPr>
          <w:rFonts w:ascii="Courier New" w:cs="Courier New" w:eastAsia="Courier New" w:hAnsi="Courier New"/>
          <w:sz w:val="14"/>
          <w:szCs w:val="14"/>
          <w:color w:val="auto"/>
        </w:rPr>
        <w:t>IN WITNESS WHEREOF, MURPHY OIL CORPORATION has caused this instrument to be signed by its duly authorized officers and has caused a facsimile of its corporate seal to be affixed hereunto or imprinted hereon.</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ectPr>
          <w:pgSz w:w="11900" w:h="16838" w:orient="portrait"/>
          <w:cols w:equalWidth="0" w:num="1">
            <w:col w:w="10219"/>
          </w:cols>
          <w:pgMar w:left="240" w:top="136" w:right="1440" w:bottom="0" w:gutter="0" w:footer="0" w:header="0"/>
        </w:sectPr>
      </w:pPr>
    </w:p>
    <w:p>
      <w:pPr>
        <w:spacing w:after="0" w:line="362"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TRUSTEE'S CERTIFICATE OF AUTHENTICATION</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MURPHY OIL CORPORATION</w:t>
      </w:r>
    </w:p>
    <w:p>
      <w:pPr>
        <w:spacing w:after="0" w:line="20" w:lineRule="exact"/>
        <w:rPr>
          <w:sz w:val="20"/>
          <w:szCs w:val="20"/>
          <w:color w:val="auto"/>
        </w:rPr>
      </w:pPr>
    </w:p>
    <w:p>
      <w:pPr>
        <w:sectPr>
          <w:pgSz w:w="11900" w:h="16838" w:orient="portrait"/>
          <w:cols w:equalWidth="0" w:num="2">
            <w:col w:w="3900" w:space="460"/>
            <w:col w:w="5859"/>
          </w:cols>
          <w:pgMar w:left="240" w:top="136" w:right="1440" w:bottom="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This is one of the Securities of the</w:t>
      </w:r>
    </w:p>
    <w:p>
      <w:pPr>
        <w:spacing w:after="0" w:line="2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series designated herein referred to</w:t>
      </w:r>
    </w:p>
    <w:p>
      <w:pPr>
        <w:sectPr>
          <w:pgSz w:w="11900" w:h="16838" w:orient="portrait"/>
          <w:cols w:equalWidth="0" w:num="1">
            <w:col w:w="10219"/>
          </w:cols>
          <w:pgMar w:left="240" w:top="136" w:right="1440" w:bottom="0" w:gutter="0" w:footer="0" w:header="0"/>
          <w:type w:val="continuous"/>
        </w:sectPr>
      </w:pPr>
    </w:p>
    <w:p>
      <w:pPr>
        <w:spacing w:after="0" w:line="2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in the within-mentioned Indenture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ectPr>
          <w:pgSz w:w="11900" w:h="16838" w:orient="portrait"/>
          <w:cols w:equalWidth="0" w:num="2">
            <w:col w:w="3640" w:space="720"/>
            <w:col w:w="5859"/>
          </w:cols>
          <w:pgMar w:left="240" w:top="136"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CHEMICAL BANK,</w:t>
      </w:r>
    </w:p>
    <w:p>
      <w:pPr>
        <w:ind w:left="740"/>
        <w:spacing w:after="0" w:line="236" w:lineRule="auto"/>
        <w:rPr>
          <w:sz w:val="20"/>
          <w:szCs w:val="20"/>
          <w:color w:val="auto"/>
        </w:rPr>
      </w:pPr>
      <w:r>
        <w:rPr>
          <w:rFonts w:ascii="Courier New" w:cs="Courier New" w:eastAsia="Courier New" w:hAnsi="Courier New"/>
          <w:sz w:val="16"/>
          <w:szCs w:val="16"/>
          <w:color w:val="auto"/>
        </w:rPr>
        <w:t>as Trustee,</w:t>
      </w:r>
    </w:p>
    <w:p>
      <w:pPr>
        <w:spacing w:after="0" w:line="177"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Attest: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w:t>
      </w:r>
    </w:p>
    <w:p>
      <w:pPr>
        <w:ind w:left="280"/>
        <w:spacing w:after="0" w:line="236" w:lineRule="auto"/>
        <w:rPr>
          <w:sz w:val="20"/>
          <w:szCs w:val="20"/>
          <w:color w:val="auto"/>
        </w:rPr>
      </w:pPr>
      <w:r>
        <w:rPr>
          <w:rFonts w:ascii="Courier New" w:cs="Courier New" w:eastAsia="Courier New" w:hAnsi="Courier New"/>
          <w:sz w:val="16"/>
          <w:szCs w:val="16"/>
          <w:color w:val="auto"/>
        </w:rPr>
        <w:t>Authorized Officer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____________________</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[SEAL]</w:t>
      </w:r>
    </w:p>
    <w:p>
      <w:pPr>
        <w:spacing w:after="0" w:line="35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MURPHY OIL CORPORATION</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MEDIUM-TERM FLOATING RATE NOTE, SERIES __</w:t>
      </w:r>
    </w:p>
    <w:p>
      <w:pPr>
        <w:jc w:val="center"/>
        <w:ind w:right="2879"/>
        <w:spacing w:after="0" w:line="236" w:lineRule="auto"/>
        <w:rPr>
          <w:sz w:val="20"/>
          <w:szCs w:val="20"/>
          <w:color w:val="auto"/>
        </w:rPr>
      </w:pPr>
      <w:r>
        <w:rPr>
          <w:rFonts w:ascii="Courier New" w:cs="Courier New" w:eastAsia="Courier New" w:hAnsi="Courier New"/>
          <w:sz w:val="16"/>
          <w:szCs w:val="16"/>
          <w:color w:val="auto"/>
        </w:rPr>
        <w:t>Due From Nine Months to __ Years From Date of Issue</w:t>
      </w:r>
    </w:p>
    <w:p>
      <w:pPr>
        <w:spacing w:after="0" w:line="183" w:lineRule="exact"/>
        <w:rPr>
          <w:sz w:val="20"/>
          <w:szCs w:val="20"/>
          <w:color w:val="auto"/>
        </w:rPr>
      </w:pPr>
    </w:p>
    <w:p>
      <w:pPr>
        <w:jc w:val="both"/>
        <w:ind w:right="3239" w:firstLine="837"/>
        <w:spacing w:after="0" w:line="270" w:lineRule="auto"/>
        <w:rPr>
          <w:sz w:val="20"/>
          <w:szCs w:val="20"/>
          <w:color w:val="auto"/>
        </w:rPr>
      </w:pPr>
      <w:r>
        <w:rPr>
          <w:rFonts w:ascii="Courier New" w:cs="Courier New" w:eastAsia="Courier New" w:hAnsi="Courier New"/>
          <w:sz w:val="14"/>
          <w:szCs w:val="14"/>
          <w:color w:val="auto"/>
        </w:rPr>
        <w:t>This Note is one of a duly authorized issue of debentures, notes, bonds or other evidences of indebtedness of the Company (the "Securities"), all issued or to be issued under and pursuant to an indenture dated as of</w:t>
      </w:r>
    </w:p>
    <w:p>
      <w:pPr>
        <w:spacing w:after="0" w:line="233" w:lineRule="auto"/>
        <w:rPr>
          <w:sz w:val="20"/>
          <w:szCs w:val="20"/>
          <w:color w:val="auto"/>
        </w:rPr>
      </w:pPr>
      <w:r>
        <w:rPr>
          <w:rFonts w:ascii="Courier New" w:cs="Courier New" w:eastAsia="Courier New" w:hAnsi="Courier New"/>
          <w:sz w:val="16"/>
          <w:szCs w:val="16"/>
          <w:color w:val="auto"/>
        </w:rPr>
        <w:t>______, 1994, (the "Indenture"), duly executed and delivered by the</w:t>
      </w:r>
    </w:p>
    <w:p>
      <w:pPr>
        <w:spacing w:after="0" w:line="4"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Chemical Bank, as Trustee (the "Trustee"), to which Indenture and all indentures supplemental thereto reference is hereby made for a description of the rights, obligations, duties and immunities thereunder of the Trustee, the Company and the Holders of the Securities. The Securities may be issued in one or more series, which different series may be issued in various aggregate principal amounts, may mature at different times, may bear interest at different rates, may be subject to different redemption provisions (if any), may be subject to different sinking, purchase or analogous funds (if any), and may otherwise vary as in the Indenture provided or permitted. This Note is one of a series of the Securities, which series is limited in aggregate principal amount to $_______,</w:t>
      </w:r>
    </w:p>
    <w:p>
      <w:pPr>
        <w:spacing w:after="0" w:line="164"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designated as the Medium-Term Notes, Series A (the "Notes"), of the Company. The Notes may mature at different times, bear interest at different rates, be redeemable at different times or not at all, be repayable at the option of the Holder at different times or not at all and be extendable.</w:t>
      </w:r>
    </w:p>
    <w:p>
      <w:pPr>
        <w:spacing w:after="0" w:line="186" w:lineRule="exact"/>
        <w:rPr>
          <w:sz w:val="20"/>
          <w:szCs w:val="20"/>
          <w:color w:val="auto"/>
        </w:rPr>
      </w:pPr>
    </w:p>
    <w:p>
      <w:pPr>
        <w:ind w:right="3239" w:firstLine="837"/>
        <w:spacing w:after="0" w:line="236" w:lineRule="auto"/>
        <w:rPr>
          <w:sz w:val="20"/>
          <w:szCs w:val="20"/>
          <w:color w:val="auto"/>
        </w:rPr>
      </w:pPr>
      <w:r>
        <w:rPr>
          <w:rFonts w:ascii="Courier New" w:cs="Courier New" w:eastAsia="Courier New" w:hAnsi="Courier New"/>
          <w:sz w:val="16"/>
          <w:szCs w:val="16"/>
          <w:color w:val="auto"/>
        </w:rPr>
        <w:t>The interest rate in effect from the date of issue to the first Interest Reset Date shall be the Initial Interest Rate specified above. Commencing with the first Interest Reset Date specified above following the Original Issue Date specified above, the rate at which interest on this Note is payable shall be adjusted daily, weekly, monthly, quarterly, semiannually or annually as specified above under "Interest Rate Reset Period"; provided, however, that the interest rate in effect hereon for the 10 calendar days immediately prior to the maturity hereof will be that in effect on the tenth day next preceding the Maturity Date. Each such adjusted rate shall be applicable from and including the Interest Reset Date to which it relates to but not including the next succeeding Interest Reset Date or until maturity, as the case may be. Subject to applicable provisions of law and except as specified herein, on each Interest Reset Date, the rate of interest on this Note shall be the rate determined with respect to the Interest Determination Date next preceding such Interest Reset Date in accordance with the provisions of the applicable heading below.</w:t>
      </w:r>
    </w:p>
    <w:p>
      <w:pPr>
        <w:spacing w:after="0" w:line="190" w:lineRule="exact"/>
        <w:rPr>
          <w:sz w:val="20"/>
          <w:szCs w:val="20"/>
          <w:color w:val="auto"/>
        </w:rPr>
      </w:pPr>
    </w:p>
    <w:p>
      <w:pPr>
        <w:ind w:right="3059" w:firstLine="837"/>
        <w:spacing w:after="0" w:line="272" w:lineRule="auto"/>
        <w:rPr>
          <w:sz w:val="20"/>
          <w:szCs w:val="20"/>
          <w:color w:val="auto"/>
        </w:rPr>
      </w:pPr>
      <w:r>
        <w:rPr>
          <w:rFonts w:ascii="Courier New" w:cs="Courier New" w:eastAsia="Courier New" w:hAnsi="Courier New"/>
          <w:sz w:val="14"/>
          <w:szCs w:val="14"/>
          <w:color w:val="auto"/>
        </w:rPr>
        <w:t>Determination of Interest Rate Per Annum for Prime Rate Notes. If the Interest Rate Basis specified above is Prime Rate, the interest rate per annum determined with respect to any Interest Determination Date specified above shall equal the rate, adjusted by the addition or subtraction of the Spread, if any, specified above, and/or by multiplication by the Spread Multiplier, if any, specified above, and calculated by the Calculation Agent specified above to one hundred-thousandth of a percentage point, rounded up, set forth for the relevant Prime Rate Interest Determination Date in "Statistical Release H.15(519), Selected Interest Rates", or any successor publication of the Board of Governors of the Federal Reserve System ("Release H.15(519)") under the heading "Bank Prime Loan". In the event that such rate is not published prior to 9:00 A.M., New York City time, on the relevant Interest Calculation Date, then the Prime Rate with respect to such Interest Reset Date will be the arithmetic mean (adjusted or multiplied and calculated</w:t>
      </w:r>
    </w:p>
    <w:p>
      <w:pPr>
        <w:sectPr>
          <w:pgSz w:w="11900" w:h="16838" w:orient="portrait"/>
          <w:cols w:equalWidth="0" w:num="1">
            <w:col w:w="10219"/>
          </w:cols>
          <w:pgMar w:left="240" w:top="136" w:right="1440" w:bottom="0" w:gutter="0" w:footer="0" w:header="0"/>
          <w:type w:val="continuous"/>
        </w:sectPr>
      </w:pPr>
    </w:p>
    <w:bookmarkStart w:id="101" w:name="page102"/>
    <w:bookmarkEnd w:id="101"/>
    <w:p>
      <w:pPr>
        <w:ind w:right="2879"/>
        <w:spacing w:after="0" w:line="236" w:lineRule="auto"/>
        <w:rPr>
          <w:sz w:val="20"/>
          <w:szCs w:val="20"/>
          <w:color w:val="auto"/>
        </w:rPr>
      </w:pPr>
      <w:r>
        <w:rPr>
          <w:rFonts w:ascii="Courier New" w:cs="Courier New" w:eastAsia="Courier New" w:hAnsi="Courier New"/>
          <w:sz w:val="16"/>
          <w:szCs w:val="16"/>
          <w:color w:val="auto"/>
        </w:rPr>
        <w:t>as described above) of the rates of interest publicly announced by each bank that appears on the display designated as page "NYMF" on the Reuters Monitor Money Rates Service (or such other page as may replace the NYMF page on that service for the purpose of displaying prime rates or base lending rates of major United States banks) ("Reuters Screen NYMF Page") as such bank's prime rate or base lending rate as in effect for such Prime Rate Interest Determination Date as quoted on the Reuters Screen NYMF Page on such Prime Rate Interest Determination Date. If fewer than four such rates appear on the Reuters Screen NYMF Page on such Prime Rate Interest Determination Date, the Prime Rate with respect to such Interest Reset Date will be the arithmetic mean (adjusted or multiplied and calculated as described above) of the prime rates or base lending rates (quoted on the basis of the actual number of days in the year divided by a 360-day year) as of the close of business on such Prime Rate Interest Determination Date by three major banks in The City of New York selected by the Calculation Agent; provided, however, that if fewer than three banks selected as aforesaid by the Calculation Agent are quoted as mentioned in this sentence, the Prime Rate with respect to such Interest Reset Date will be the Prime Rate in effect on such Prime Rate Interest Determination Date.</w:t>
      </w:r>
    </w:p>
    <w:p>
      <w:pPr>
        <w:spacing w:after="0" w:line="191" w:lineRule="exact"/>
        <w:rPr>
          <w:sz w:val="20"/>
          <w:szCs w:val="20"/>
          <w:color w:val="auto"/>
        </w:rPr>
      </w:pPr>
    </w:p>
    <w:p>
      <w:pPr>
        <w:ind w:right="2879" w:firstLine="837"/>
        <w:spacing w:after="0" w:line="271" w:lineRule="auto"/>
        <w:rPr>
          <w:sz w:val="20"/>
          <w:szCs w:val="20"/>
          <w:color w:val="auto"/>
        </w:rPr>
      </w:pPr>
      <w:r>
        <w:rPr>
          <w:rFonts w:ascii="Courier New" w:cs="Courier New" w:eastAsia="Courier New" w:hAnsi="Courier New"/>
          <w:sz w:val="14"/>
          <w:szCs w:val="14"/>
          <w:color w:val="auto"/>
        </w:rPr>
        <w:t>Determination of Interest Rate Per Annum for LIBOR Notes. If the Interest Rate Basis specified above is LIBOR, the interest rate per annum determined with respect to any Interest Determination Date specified above shall equal either (a) the arithmetic mean (as calculated by the Calculation Agent specified above to one hundred-thousandth of a percentage point, rounded up) of offered rates for deposits of not less than U.S. $1,000,000 having the specified Index Maturity, commencing on the second London Business Day immediately following such LIBOR Interest Determination Date, which appear on the Reuters Screen LIBO Page (as defined herein) as of 11:00 A.M., London time, on such Interest Determination Date, adjusted by the addition or subtraction of the Spread, if any, specified above, and/or by multiplication by the Spread Multiplier, if any, specified above or (b) the rate for deposits in U.S. dollars having the specified Index Maturity commencing on the second London Business Day immediately following such LIBOR Interest Determination Date, which appears on the Telerate Page 3750 (as defined below) as of 11:00 a.m., London time, on that LIBOR Interest Determination Date; provided, however, that if fewer than two such offered rates so appear on the Reuters Screen LIBO Page, the Calculation Agent shall request the principal London office of each of four major banks in the London interbank market selected by the Calculation Agent to provide a quotation of the rate at which such bank offered to prime banks in the London interbank market at approximately 11:00 A.M., London time, on such Interest Determination Date, deposits in U.S. dollars having the specified Index Maturity and in a principal amount not less than U.S. $1,000,000 and equal to an amount that is representative for a single transaction in such market at such time, and the interest rate per annum hereon shall equal the arithmetic mean (adjusted or multiplied and calculated as described above) of (a) such quotations, if at least two quotations are provided, or (b), if fewer than two such quotations are provided, the rates quoted at approximately 11:00 A.M., New York City time on such Interest Determination Date by three major banks in The City of New York selected by the Calculation Agent for loans in U.S. dollars to leading European banks having the specified Index Maturity and in a principal amount that is not less than U.S. $1,000,000 and is representative for a single transaction in such market at such time, in either case, adjusted or multiplied and calculated as described above; provided, however, that if not all of the three banks selected by the Calculation Agent pursuant to clause (b) above are quoting as described above, the interest rate per annum hereon with respect to such Interest Determination Date shall be the LIBOR in effect hereon on such Interest Determination Date. "Reuters Screen LIBO Page" shall mean the display designated as page "LIBO" on the Reuters Monitor Money Rates Service (or such other page as may replace the LIBO page on that service for the purpose of displaying London interbank offered rates of major banks).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"Telerate Page 3750" shall mean the display designated as Page "3750" on the Telerate Service (or such other page as may replace the 3750 page on that service or such other service or services as may be nominated by the British Bankers' Association for the purpose of displaying London interbank offered rates for U.S. dollar deposits.</w:t>
      </w:r>
    </w:p>
    <w:p>
      <w:pPr>
        <w:spacing w:after="0" w:line="186" w:lineRule="exact"/>
        <w:rPr>
          <w:sz w:val="20"/>
          <w:szCs w:val="20"/>
          <w:color w:val="auto"/>
        </w:rPr>
      </w:pPr>
    </w:p>
    <w:p>
      <w:pPr>
        <w:ind w:right="2959" w:firstLine="837"/>
        <w:spacing w:after="0" w:line="271" w:lineRule="auto"/>
        <w:rPr>
          <w:sz w:val="20"/>
          <w:szCs w:val="20"/>
          <w:color w:val="auto"/>
        </w:rPr>
      </w:pPr>
      <w:r>
        <w:rPr>
          <w:rFonts w:ascii="Courier New" w:cs="Courier New" w:eastAsia="Courier New" w:hAnsi="Courier New"/>
          <w:sz w:val="14"/>
          <w:szCs w:val="14"/>
          <w:color w:val="auto"/>
        </w:rPr>
        <w:t>Determination of Interest Rate Per Annum for Treasury Rate Notes. If the Interest Rate Basis specified above is Treasury Rate, the interest rate per annum determined with respect to any Interest Determination Date specified above shall equal the rate for the most recent auction of direct obligations of the United States ("Treasury bills") having the Index Maturity specified above as published in Release H.15(519), under the heading "U.S. Government Securities/Treasury bills/Auction Average (Investment)" on such Interest Determination Date or, if not so published by 9:00 A.M., New York City time, on the Interest Calculation Date (as specified above) pertaining to such Interest Determination Date, the auction average rate for the aforementioned auction for such Interest Determination Date (expressed as a bond equivalent, calculated to one hundred-thousandth of a percentage point, rounded up, on the basis of a year of 365 or 366 days, as applicable, and applied on a daily basis) for such auction as otherwise announced by the United States Department of the Treasury, in either case, adjusted by the addition or subtraction of the Spread, if any, specified above, and/or by multiplication by the Spread Multiplier, if any, specified above. In the event that the results of such auction of Treasury bills having the specified Index Maturity are not published or reported as provided above by 3:00 P.M., New York City time, on such Treasury Interest Calculation Date, or if no such auction is held by the applicable Interest Determination Date, then the interest rate per annum with respect to such Interest Calculation Date shall be the rate set forth in Release H.15(519) for the specified Index Maturity under the heading "U.S. Government Securities/Treasury Bills/Secondary Market[s]." In the event such</w:t>
      </w:r>
    </w:p>
    <w:p>
      <w:pPr>
        <w:sectPr>
          <w:pgSz w:w="11900" w:h="16838" w:orient="portrait"/>
          <w:cols w:equalWidth="0" w:num="1">
            <w:col w:w="10219"/>
          </w:cols>
          <w:pgMar w:left="240" w:top="142" w:right="1440" w:bottom="27" w:gutter="0" w:footer="0" w:header="0"/>
        </w:sectPr>
      </w:pPr>
    </w:p>
    <w:bookmarkStart w:id="102" w:name="page103"/>
    <w:bookmarkEnd w:id="102"/>
    <w:p>
      <w:pPr>
        <w:ind w:right="2959"/>
        <w:spacing w:after="0" w:line="236" w:lineRule="auto"/>
        <w:rPr>
          <w:sz w:val="20"/>
          <w:szCs w:val="20"/>
          <w:color w:val="auto"/>
        </w:rPr>
      </w:pPr>
      <w:r>
        <w:rPr>
          <w:rFonts w:ascii="Courier New" w:cs="Courier New" w:eastAsia="Courier New" w:hAnsi="Courier New"/>
          <w:sz w:val="16"/>
          <w:szCs w:val="16"/>
          <w:color w:val="auto"/>
        </w:rPr>
        <w:t>rate is not so published by 3:00 P.M. New York City time, on the relevant Interest Calculation Date, then the interest rate per annum hereon shall be calculated by the Calculation Agent and shall be the yield to maturity (expressed as a bond equivalent, calculated to one hundred-thousandth of a percentage point, without rounding, on the basis of a year of 365 or 366 days, as applicable, and applied on a daily basis) of the arithmetic mean (adjusted or multiplied and calculated as described above) of the secondary market bid rates, as of approximately 3:30 P.M., New York City time, on such Interest Determination Date, of three leading primary United States government securities dealers in The City of New York selected by the Calculation Agent for the issue of Treasury bills with a remaining maturity closest to the specified Index Maturity, adjusted or multiplied and calculated as described above; provided, however, that if fewer than three dealers selected as aforesaid by the Calculation Agent are quoting as described in this sentence, the interest rate per annum hereon with respect to such Interest Determination Date shall be the Treasury Rate in effect hereon on such Interest Determination Date.</w:t>
      </w:r>
    </w:p>
    <w:p>
      <w:pPr>
        <w:spacing w:after="0" w:line="190" w:lineRule="exact"/>
        <w:rPr>
          <w:sz w:val="20"/>
          <w:szCs w:val="20"/>
          <w:color w:val="auto"/>
        </w:rPr>
      </w:pPr>
    </w:p>
    <w:p>
      <w:pPr>
        <w:ind w:right="2879" w:firstLine="837"/>
        <w:spacing w:after="0" w:line="271" w:lineRule="auto"/>
        <w:rPr>
          <w:sz w:val="20"/>
          <w:szCs w:val="20"/>
          <w:color w:val="auto"/>
        </w:rPr>
      </w:pPr>
      <w:r>
        <w:rPr>
          <w:rFonts w:ascii="Courier New" w:cs="Courier New" w:eastAsia="Courier New" w:hAnsi="Courier New"/>
          <w:sz w:val="14"/>
          <w:szCs w:val="14"/>
          <w:color w:val="auto"/>
        </w:rPr>
        <w:t>Determination of Interest Rate Per Annum for Commercial Paper Rate Notes. If the Interest Rate Basis specified above is Commercial Paper Rate, the Interest Rate per annum determined with respect to any Interest Determination Date specified above shall equal (a) the Money Market Yield (as defined herein) of the per annum rate (quoted on a bank discount basis) on such Interest Determination Date for commercial paper having the Index Maturity specified above, (i) as such rate is published in Release H.15(519), under the heading "Commercial Paper," or (ii) if such rate is not published [at or] prior to 9:00 A.M., New York City time, on the Interest Calculation Date (as specified above) pertaining to such Interest Determination Date, as published by the Federal Reserve Bank of New York in its daily statistical release, "Composite 3:30 P.M. Quotations for U.S. Government Securities", or any successor publication published by the Federal Reserve Bank of New York ("Composite Quotations"), under the heading "Commercial Paper", or (b) if by 3:00 P.M., New York City time, on such Interest Calculation Date, such rate is not yet published in either of such publications, the Commercial Paper Rate with respect to such Interest Determination Date shall be calculated by the Calculation Agent and shall be the Money Market Yield of the arithmetic mean (calculated to one hundred-thousandth of a percentage point, rounded up) of the offered per annum rates, as of 11:00 A.M., New York City time, on such Interest Determination Date, of three leading dealers of commercial paper in The City of New York selected by the Calculation Agent for commercial paper having the specified Index Maturity placed for industrial issuers whose bond rating is "AA," or the equivalent, from a nationally recognized rating agency, in each of the above cases adjusted by the addition or subtraction of the Spread, if any, specified above, and/or by multiplication by the Spread Multiplier, if any, specified above; provided, however, that if fewer than three such dealers are quoting as described above, the interest rate per annum hereon with respect to such Interest Determination Date shall be the Commercial Paper Rate in effect hereon on such Interest Determination Date.</w:t>
      </w:r>
    </w:p>
    <w:p>
      <w:pPr>
        <w:spacing w:after="0" w:line="200" w:lineRule="exact"/>
        <w:rPr>
          <w:sz w:val="20"/>
          <w:szCs w:val="20"/>
          <w:color w:val="auto"/>
        </w:rPr>
      </w:pPr>
    </w:p>
    <w:p>
      <w:pPr>
        <w:spacing w:after="0" w:line="32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"Money Market Yield" shall be a yield (expressed as a percentage)</w:t>
      </w:r>
    </w:p>
    <w:p>
      <w:pPr>
        <w:spacing w:after="0" w:line="236" w:lineRule="auto"/>
        <w:rPr>
          <w:sz w:val="20"/>
          <w:szCs w:val="20"/>
          <w:color w:val="auto"/>
        </w:rPr>
      </w:pPr>
      <w:r>
        <w:rPr>
          <w:rFonts w:ascii="Courier New" w:cs="Courier New" w:eastAsia="Courier New" w:hAnsi="Courier New"/>
          <w:sz w:val="16"/>
          <w:szCs w:val="16"/>
          <w:color w:val="auto"/>
        </w:rPr>
        <w:t>calculated in accordance with the following formula:</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360 x D</w:t>
      </w:r>
    </w:p>
    <w:p>
      <w:pPr>
        <w:ind w:left="840"/>
        <w:spacing w:after="0" w:line="236" w:lineRule="auto"/>
        <w:rPr>
          <w:sz w:val="20"/>
          <w:szCs w:val="20"/>
          <w:color w:val="auto"/>
        </w:rPr>
      </w:pPr>
      <w:r>
        <w:rPr>
          <w:rFonts w:ascii="Courier New" w:cs="Courier New" w:eastAsia="Courier New" w:hAnsi="Courier New"/>
          <w:sz w:val="16"/>
          <w:szCs w:val="16"/>
          <w:color w:val="auto"/>
        </w:rPr>
        <w:t>Money Market Yield = 100 x _______________</w:t>
      </w:r>
    </w:p>
    <w:p>
      <w:pPr>
        <w:ind w:left="3440"/>
        <w:spacing w:after="0" w:line="237" w:lineRule="auto"/>
        <w:rPr>
          <w:sz w:val="20"/>
          <w:szCs w:val="20"/>
          <w:color w:val="auto"/>
        </w:rPr>
      </w:pPr>
      <w:r>
        <w:rPr>
          <w:rFonts w:ascii="Courier New" w:cs="Courier New" w:eastAsia="Courier New" w:hAnsi="Courier New"/>
          <w:sz w:val="16"/>
          <w:szCs w:val="16"/>
          <w:color w:val="auto"/>
        </w:rPr>
        <w:t>360 - (D x M)</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where "D" refers to the per annum rate for commercial paper quoted on a bank discount basis and expressed as a decimal calculated to seven decimal places, without rounding; and "M" refers to the actual number of days in the period for which interest is being calculated.</w:t>
      </w:r>
    </w:p>
    <w:p>
      <w:pPr>
        <w:spacing w:after="0" w:line="185" w:lineRule="exact"/>
        <w:rPr>
          <w:sz w:val="20"/>
          <w:szCs w:val="20"/>
          <w:color w:val="auto"/>
        </w:rPr>
      </w:pPr>
    </w:p>
    <w:p>
      <w:pPr>
        <w:ind w:right="2879" w:firstLine="837"/>
        <w:spacing w:after="0" w:line="271" w:lineRule="auto"/>
        <w:rPr>
          <w:sz w:val="20"/>
          <w:szCs w:val="20"/>
          <w:color w:val="auto"/>
        </w:rPr>
      </w:pPr>
      <w:r>
        <w:rPr>
          <w:rFonts w:ascii="Courier New" w:cs="Courier New" w:eastAsia="Courier New" w:hAnsi="Courier New"/>
          <w:sz w:val="14"/>
          <w:szCs w:val="14"/>
          <w:color w:val="auto"/>
        </w:rPr>
        <w:t>Determination of Interest Rate Per Annum for CD Rate Notes. If the Interest Rate Basis specified above is CD Rate, the Interest Rate per annum determined with respect to any Interest Determination Date specified above shall equal the rate, adjusted by the addition or subtraction of the Spread, if any, specified above, and/or by multiplication by the Spread Multiplier, if any, specified above and calculated to one hundred-thousandth of a percentage point, rounded up, for the relevant CD Interest Determination Date for negotiable certificates of deposit having the specified Index Maturity as published in Release H.15(519) under the heading "CDs (Secondary Market)". In the event that such rate is not published prior to 9:00 A.M., New York City time, on the relevant Interest Calculation Date, then the CD Rate with respect to such Interest Reset Date shall be the rate (adjusted or multiplied and calculated as described above) on such CD Rate Interest Determination Date for negotiable certificates of deposit having the specified Index Maturity as published in Composite Quotations under the heading "Certificates of Deposit". If by 3:00 P.M., New York City time, on such Interest Calculation Date such rate is not published in either Release H.15(519) or Composite Quotations, the CD Rate with respect to such Interest Reset Date shall be calculated by the Calculation Agent and shall be the arithmetic mean (adjusted or multiplied and calculated as described above) of the secondary market offered rates, as of 10:00 A.M., New York City time, on such CD Rate Interest Determination Date, of three leading nonbank dealers of negotiable U.S. dollar certificates of deposit in The City of New York selected by the Calculation Agent for negotiable certificates of deposit of major United States money market banks with a remaining maturity closest to the specified Index Maturity in a denomination of U.S. $5,000,000; provided, however, that, if fewer than three dealers selected as aforesaid by the Calculation Agent are quoting as mentioned in this sentence, the CD Rate with respect to such Interest Reset Rate will be the CD Rate in effect on such CD Rate Interest Determination 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59" w:firstLine="837"/>
        <w:spacing w:after="0" w:line="295" w:lineRule="auto"/>
        <w:rPr>
          <w:sz w:val="20"/>
          <w:szCs w:val="20"/>
          <w:color w:val="auto"/>
        </w:rPr>
      </w:pPr>
      <w:r>
        <w:rPr>
          <w:rFonts w:ascii="Courier New" w:cs="Courier New" w:eastAsia="Courier New" w:hAnsi="Courier New"/>
          <w:sz w:val="14"/>
          <w:szCs w:val="14"/>
          <w:color w:val="auto"/>
        </w:rPr>
        <w:t>Determination of Interest Rate Per Annum for Federal Funds Rate Notes. If the Interest Rate Basis specified above is Federal Funds Rate, the</w:t>
      </w:r>
    </w:p>
    <w:p>
      <w:pPr>
        <w:sectPr>
          <w:pgSz w:w="11900" w:h="16838" w:orient="portrait"/>
          <w:cols w:equalWidth="0" w:num="1">
            <w:col w:w="10219"/>
          </w:cols>
          <w:pgMar w:left="240" w:top="142" w:right="1440" w:bottom="0" w:gutter="0" w:footer="0" w:header="0"/>
        </w:sectPr>
      </w:pPr>
    </w:p>
    <w:bookmarkStart w:id="103" w:name="page104"/>
    <w:bookmarkEnd w:id="103"/>
    <w:p>
      <w:pPr>
        <w:ind w:right="2959"/>
        <w:spacing w:after="0" w:line="271" w:lineRule="auto"/>
        <w:rPr>
          <w:sz w:val="20"/>
          <w:szCs w:val="20"/>
          <w:color w:val="auto"/>
        </w:rPr>
      </w:pPr>
      <w:r>
        <w:rPr>
          <w:rFonts w:ascii="Courier New" w:cs="Courier New" w:eastAsia="Courier New" w:hAnsi="Courier New"/>
          <w:sz w:val="14"/>
          <w:szCs w:val="14"/>
          <w:color w:val="auto"/>
        </w:rPr>
        <w:t>Interest Rate per annum determined with respect to any Interest Determination Date specified above shall equal the rate, adjusted by the addition or subtraction of the Spread, if any, specified above, and/or by multiplication by the Spread Multiplier, if any, specified above and calculated to one hundred-thousandth of a percentage point, rounded up, on the relevant Federal Funds Interest Determination Date for Federal Funds as published in Release H.15(519) under the heading "Federal Funds (Effective)". In the event that such rate is not published prior to 9:00 A.M., New York City time, on the relevant Interest Calculation Date, then the Federal Funds Rate with respect to such Interest Reset Date will be the rate (adjusted or multiplied and calculated as described above) on such Federal Funds Interest Determination Date as published in Composite Quotations under the heading "Federal Funds/Effective Rate". If by 3:00 P.M., New York City time, on such Interest Calculation Date such rate is not published in either Release H.15(519) or Composite Quotations, the Federal Funds Rate with respect to such Interest Reset Date shall be calculated by the Calculation Agent and shall be the arithmetic mean (adjusted or multiplied and calculated as described above) of the rates, as of 9:00 A.M., New York City time, on such Federal Funds Interest Determination Date, for the last transaction in overnight Federal Funds arranged by three leading brokers of Federal Funds transactions in The City of New York selected by the Calculation Agent; provided, however, that if fewer than three brokers selected as aforesaid by the Calculation Agent are quoting as mentioned in this sentence, the Federal Funds Rate with respect to such Interest Reset Date will be the Federal Funds Rate in effect on such Federal Funds Interest Determination 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Notwithstanding the foregoing, the interest rate per annum hereon shall not be greater than the Maximum Interest Rate, if any, or less than the Minimum Interest Rate, if any, specified above. The Calculation Agent shall calculate the interest rate hereon in accordance with the foregoing on or before each Interest Calculation Date.</w:t>
      </w:r>
    </w:p>
    <w:p>
      <w:pPr>
        <w:spacing w:after="0" w:line="186"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The interest rate on this Note will in no event be higher than the maximum rate permitted by New York law, as the same may be modified by United States law of general application.</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At the request of the Holder hereof, the Calculation Agent will provide to the Holder hereof the interest rate hereon then in effect and, if different, the interest rate which will become effective as a result of a determination made on the most recent Interest Determination Date with respect to this Note.</w:t>
      </w:r>
    </w:p>
    <w:p>
      <w:pPr>
        <w:spacing w:after="0" w:line="186"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4"/>
          <w:szCs w:val="14"/>
          <w:color w:val="auto"/>
        </w:rPr>
        <w:t>Interest payments hereon will include interest accrued to but excluding the applicable Interest Payment Date; provided, however, that if the rate at which interest on this Note is payable shall be adjusted daily or weekly as specified above under "Interest Rate Reset Period" and as determined in accordance with the provisions hereof, interest payable on any Interest Payment Date, other than interest payable on any date on which principal hereof is payable, will include interest accrued to and including the Record Date next preceding such Interest Payment Date. Accrued interest hereon from the Original Issue Date or from the last date to which interest hereon has been paid, as the case may be, shall be an amount calculated by multiplying the face amount hereof by an accrued interest factor. Such accrued interest factor shall be computed by adding the interest factors calculated for each day from the Original Issue Date or from the last date to which interest shall have been paid or duly provided for, as the case may be, up to but not including the date for which accrued interest is being calculated. The interest factor (expressed as a decimal calculated to seven decimal places, without rounding) for each such date shall be computed by dividing the interest rate per annum (expressed as a decimal calculated to seven decimal places, without rounding) applicable to such date by 360 if the Interest Rate Basis specified above is Prime Rate, LIBOR, Commercial Paper Rate, CD Rate or Federal Funds Rate or by the actual number of days in the year if the Interest Rate Basis specified above is Treasury Rate.</w:t>
      </w:r>
    </w:p>
    <w:p>
      <w:pPr>
        <w:spacing w:after="0" w:line="200" w:lineRule="exact"/>
        <w:rPr>
          <w:sz w:val="20"/>
          <w:szCs w:val="20"/>
          <w:color w:val="auto"/>
        </w:rPr>
      </w:pPr>
    </w:p>
    <w:p>
      <w:pPr>
        <w:spacing w:after="0" w:line="320"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In case an Event of Default, as defined in the Indenture, with respect to the Notes shall have occurred and be continuing, the principal hereof may be declared, and upon such declaration shall become, due and payable, in the manner, with the effect and subject to the conditions provided in the Indenture.</w:t>
      </w:r>
    </w:p>
    <w:p>
      <w:pPr>
        <w:spacing w:after="0" w:line="186"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4"/>
          <w:szCs w:val="14"/>
          <w:color w:val="auto"/>
        </w:rPr>
        <w:t>The Indenture contains provisions permitting the Company and the Trustee, with the consent of the Holders of not less than 51% in aggregate principal amount of the Securities at the time Outstanding (as defined in the Indenture) of all series to be affected (voting as one class), evidenced as in the Indenture provided, to execute supplemental indentures adding any provisions to or changing in any manner or eliminating any of the provisions of the Indenture or of any supplemental indenture or modifying in any manner the rights of the Holders of the Securities of each series; provided, however, that no such supplemental indenture shall (i) extend the final maturity of any Security, or reduce the principal amount thereof or any premium thereon, or reduce the rate or extend the time of payment of any interest thereon, or (ii) reduce the aforesaid percentage of Securities, the Holders of which are required to consent to any such supplemental indenture, without the consent of the Holder of each Security affected. It is also provided in the Indenture that, with respect to certain defaults or Events of Default regarding the Securities of any series, prior to any declaration accelerating the maturity of such Securities, the Holders of a majority in aggregate principal amount Outstanding of the Securities of such series (or, in the case of certain defaults or Events of Default, all or certain series of the Securities) may on behalf of the Holders of all of the Securities of such series (or all or certain series of the Securities, as the case may be) waive any such past</w:t>
      </w:r>
    </w:p>
    <w:p>
      <w:pPr>
        <w:sectPr>
          <w:pgSz w:w="11900" w:h="16838" w:orient="portrait"/>
          <w:cols w:equalWidth="0" w:num="1">
            <w:col w:w="10219"/>
          </w:cols>
          <w:pgMar w:left="240" w:top="141" w:right="1440" w:bottom="15" w:gutter="0" w:footer="0" w:header="0"/>
        </w:sectPr>
      </w:pPr>
    </w:p>
    <w:bookmarkStart w:id="104" w:name="page105"/>
    <w:bookmarkEnd w:id="104"/>
    <w:p>
      <w:pPr>
        <w:ind w:right="3159"/>
        <w:spacing w:after="0" w:line="236" w:lineRule="auto"/>
        <w:rPr>
          <w:sz w:val="20"/>
          <w:szCs w:val="20"/>
          <w:color w:val="auto"/>
        </w:rPr>
      </w:pPr>
      <w:r>
        <w:rPr>
          <w:rFonts w:ascii="Courier New" w:cs="Courier New" w:eastAsia="Courier New" w:hAnsi="Courier New"/>
          <w:sz w:val="16"/>
          <w:szCs w:val="16"/>
          <w:color w:val="auto"/>
        </w:rPr>
        <w:t>default or Event of Default and its consequences. The preceding sentence shall not, however, apply to a default in the payment of the principal of or premium, in any, or interest on any of the Securities. Any such consent or waiver by the Holder of this Security (unless revoked as provided in the Indenture) shall be conclusive and binding upon such Holder and upon all future Holders and owners of this Security and any Securities which may be issued upon the registration of transfer thereof or in exchange or substitution herefor, irrespective of whether or not any notation thereof is made upon this Security or such other Securities.</w:t>
      </w:r>
    </w:p>
    <w:p>
      <w:pPr>
        <w:spacing w:after="0" w:line="185"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If so provided above under the heading "Redeemable on or after (at option of the Company)", this Note may be redeemed by the Company on and after the date so indicated. On and after the date, if any, from which this Note may be redeemed, this Note may be redeemed in whole or in part, at the option of the Company, at a redemption price equal to the product of the principal amount of this Note to be redeemed multiplied by the Redemption Percentage. The Redemption Percentage shall initially equal the Initial Redemption Percentage specified above, and shall decline at each anniversary of the initial date that this Note is redeemable by the amount of the Annual Redemption Percentage Reduction specified above, until the Redemption Percentage is equal to 100%.</w:t>
      </w:r>
    </w:p>
    <w:p>
      <w:pPr>
        <w:spacing w:after="0" w:line="186" w:lineRule="exact"/>
        <w:rPr>
          <w:sz w:val="20"/>
          <w:szCs w:val="20"/>
          <w:color w:val="auto"/>
        </w:rPr>
      </w:pPr>
    </w:p>
    <w:p>
      <w:pPr>
        <w:ind w:right="2959" w:firstLine="837"/>
        <w:spacing w:after="0" w:line="271" w:lineRule="auto"/>
        <w:rPr>
          <w:sz w:val="20"/>
          <w:szCs w:val="20"/>
          <w:color w:val="auto"/>
        </w:rPr>
      </w:pPr>
      <w:r>
        <w:rPr>
          <w:rFonts w:ascii="Courier New" w:cs="Courier New" w:eastAsia="Courier New" w:hAnsi="Courier New"/>
          <w:sz w:val="14"/>
          <w:szCs w:val="14"/>
          <w:color w:val="auto"/>
        </w:rPr>
        <w:t>If so provided above, this Note will be repayable in whole or in part in increments of $1,000, provided that the remaining principal amount of any Note surrendered for partial repayment shall be at least $100,000, on any Business Day on or after the "Initial Date on Which the Note is Repayable at the Option of the Holder" (as stated above), at the option of the Holder, at the repayment amount specified above, plus accrued interest, if any, to the repayment date. In order for the exercise of the option to be effective and the Notes to be repaid, the Company must receive at the applicable address of the Paying Agent set forth below or at such other place or places of which the Company shall from time to time notify the Holder of the within Note, on or before the fifteenth, but not earlier than the twenty-fifth day, or, if such day is not a Business Day, the next succeeding Business Day, prior to the repayment date, either (i) this Note, with the form below entitled "Option to Elect Repayment" duly completed, or (ii) a telegram, telex, facsimile transmission, or letter from a member of a national securities exchange or the National Association of Securities Dealers, Inc. or a commercial bank or a trust company in the United States of America setting forth (a) the name, address and telephone number of the Holder of this Note, (b) the principal amount of this Note and the amount of this Note to be repaid, (c) a statement that the option to elect repayment is being exercised thereby, and (d) a guarantee stating that the Company will receive this Note, with the form below entitled "Option to Elect Repayment" duly completed, not later than 5 Business Days after the date of such telegram, telex, facsimile transmission or letter (and this Note and form duly completed are received by the Company by such fifth Business Day). Any such election shall be irrevocable. The addresses to which such deliveries are to be made is [</w:t>
      </w:r>
    </w:p>
    <w:p>
      <w:pPr>
        <w:spacing w:after="0" w:line="347" w:lineRule="exact"/>
        <w:rPr>
          <w:sz w:val="20"/>
          <w:szCs w:val="20"/>
          <w:color w:val="auto"/>
        </w:rPr>
      </w:pPr>
    </w:p>
    <w:p>
      <w:pPr>
        <w:ind w:left="1120"/>
        <w:spacing w:after="0"/>
        <w:tabs>
          <w:tab w:leader="none" w:pos="2480" w:val="left"/>
          <w:tab w:leader="none" w:pos="5840" w:val="left"/>
        </w:tabs>
        <w:rPr>
          <w:sz w:val="20"/>
          <w:szCs w:val="20"/>
          <w:color w:val="auto"/>
        </w:rPr>
      </w:pPr>
      <w:r>
        <w:rPr>
          <w:rFonts w:ascii="Courier New" w:cs="Courier New" w:eastAsia="Courier New" w:hAnsi="Courier New"/>
          <w:sz w:val="16"/>
          <w:szCs w:val="16"/>
          <w:color w:val="auto"/>
        </w:rPr>
        <w:t>], Attention:</w:t>
        <w:tab/>
        <w:t>[</w:t>
      </w:r>
      <w:r>
        <w:rPr>
          <w:sz w:val="20"/>
          <w:szCs w:val="20"/>
          <w:color w:val="auto"/>
        </w:rPr>
        <w:tab/>
      </w:r>
      <w:r>
        <w:rPr>
          <w:rFonts w:ascii="Courier New" w:cs="Courier New" w:eastAsia="Courier New" w:hAnsi="Courier New"/>
          <w:sz w:val="14"/>
          <w:szCs w:val="14"/>
          <w:color w:val="auto"/>
        </w:rPr>
        <w:t>] (or at such</w:t>
      </w:r>
    </w:p>
    <w:p>
      <w:pPr>
        <w:spacing w:after="0"/>
        <w:tabs>
          <w:tab w:leader="none" w:pos="6400" w:val="left"/>
        </w:tabs>
        <w:rPr>
          <w:sz w:val="20"/>
          <w:szCs w:val="20"/>
          <w:color w:val="auto"/>
        </w:rPr>
      </w:pPr>
      <w:r>
        <w:rPr>
          <w:rFonts w:ascii="Courier New" w:cs="Courier New" w:eastAsia="Courier New" w:hAnsi="Courier New"/>
          <w:sz w:val="16"/>
          <w:szCs w:val="16"/>
          <w:color w:val="auto"/>
        </w:rPr>
        <w:t>other places as the Company shall notify the Holders of the Notes).</w:t>
      </w:r>
      <w:r>
        <w:rPr>
          <w:sz w:val="20"/>
          <w:szCs w:val="20"/>
          <w:color w:val="auto"/>
        </w:rPr>
        <w:tab/>
      </w:r>
      <w:r>
        <w:rPr>
          <w:rFonts w:ascii="Courier New" w:cs="Courier New" w:eastAsia="Courier New" w:hAnsi="Courier New"/>
          <w:sz w:val="14"/>
          <w:szCs w:val="14"/>
          <w:color w:val="auto"/>
        </w:rPr>
        <w:t>All</w:t>
      </w:r>
    </w:p>
    <w:p>
      <w:pPr>
        <w:spacing w:after="0" w:line="4"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questions as to the validity, eligibility (including time of receipt) and acceptance of any Note for repayment will be determined by the Company, whose determination will be final and binding.</w:t>
      </w:r>
    </w:p>
    <w:p>
      <w:pPr>
        <w:spacing w:after="0" w:line="183" w:lineRule="exact"/>
        <w:rPr>
          <w:sz w:val="20"/>
          <w:szCs w:val="20"/>
          <w:color w:val="auto"/>
        </w:rPr>
      </w:pPr>
    </w:p>
    <w:p>
      <w:pPr>
        <w:ind w:right="2959" w:firstLine="837"/>
        <w:spacing w:after="0" w:line="274" w:lineRule="auto"/>
        <w:rPr>
          <w:sz w:val="20"/>
          <w:szCs w:val="20"/>
          <w:color w:val="auto"/>
        </w:rPr>
      </w:pPr>
      <w:r>
        <w:rPr>
          <w:rFonts w:ascii="Courier New" w:cs="Courier New" w:eastAsia="Courier New" w:hAnsi="Courier New"/>
          <w:sz w:val="14"/>
          <w:szCs w:val="14"/>
          <w:color w:val="auto"/>
        </w:rPr>
        <w:t>The Notes are issuable in fully registered global or definitive form without coupons in denominations of $100,000 and integral multiples of $1,000 in excess thereof. Upon due presentment for registration of transfer of this Note at the office or agency of the Company in the Borough of Manhattan, The City of New York, a new Note or Notes will be issued to the transferee in exchange therefor, subject to the limitations provided in the Indenture and to the limitations described below if applicable, without charge except for any tax or other governmental charge imposed in connection therewith.</w:t>
      </w:r>
    </w:p>
    <w:p>
      <w:pPr>
        <w:spacing w:after="0" w:line="162"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If this Note is a Global Note (as specified above), this Note is exchangeable only if (x) the Depositary notifies the Company that it is unwilling or unable to continue as Depositary for this Global Note or if at any time the Depositary ceases to be a clearing agency registered under the Securities Exchange Act of 1934, as amended, (y) the Company in its sole discretion determines that this Note shall be exchangeable for definitive Notes in registered form or (z) an Event of Default with respect to the Notes represented hereby has occurred and is continuing. If this Note is exchangeable pursuant to the preceding sentence, it shall be exchangeable for definitive Notes in registered form, bearing interest at the same rate or pursuant to the same formula, having the same date of issuance, redemption provisions, if any, Stated Maturity and other terms and of differing denominations aggregating a like amount.</w:t>
      </w:r>
    </w:p>
    <w:p>
      <w:pPr>
        <w:spacing w:after="0" w:line="188"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No reference herein to the Indenture and no provision of this Security or of the Indenture shall alter or impair the obligation of the Company, which is absolute and unconditional, to pay the principal of and any premium and interest on this Security in the manner, at the respective times, at the rate and in the coin or currency herein prescribed.</w:t>
      </w:r>
    </w:p>
    <w:p>
      <w:pPr>
        <w:spacing w:after="0" w:line="186" w:lineRule="exact"/>
        <w:rPr>
          <w:sz w:val="20"/>
          <w:szCs w:val="20"/>
          <w:color w:val="auto"/>
        </w:rPr>
      </w:pPr>
    </w:p>
    <w:p>
      <w:pPr>
        <w:ind w:right="2959" w:firstLine="837"/>
        <w:spacing w:after="0" w:line="273" w:lineRule="auto"/>
        <w:rPr>
          <w:sz w:val="20"/>
          <w:szCs w:val="20"/>
          <w:color w:val="auto"/>
        </w:rPr>
      </w:pPr>
      <w:r>
        <w:rPr>
          <w:rFonts w:ascii="Courier New" w:cs="Courier New" w:eastAsia="Courier New" w:hAnsi="Courier New"/>
          <w:sz w:val="14"/>
          <w:szCs w:val="14"/>
          <w:color w:val="auto"/>
        </w:rPr>
        <w:t>The Company, the Trustee and any paying agent and any authorized agent of the Company, the Trustee and any paying agent may deem and treat the registered Holder hereof as the absolute owner of this Note (whether or not this Note shall be overdue and notwithstanding any notation of ownership or other writing hereon), for the purpose of receiving payment of, or on account of, the principal hereof and premium, if any, and subject to the provisions on the face hereof, interest hereon and for all other purposes, and neither the Company nor the Trustee nor any paying agent nor any authorized agent of the Company, the Trustee or any paying agent shall be affected by any notice to</w:t>
      </w:r>
    </w:p>
    <w:p>
      <w:pPr>
        <w:sectPr>
          <w:pgSz w:w="11900" w:h="16838" w:orient="portrait"/>
          <w:cols w:equalWidth="0" w:num="1">
            <w:col w:w="10219"/>
          </w:cols>
          <w:pgMar w:left="240" w:top="142" w:right="1440" w:bottom="0" w:gutter="0" w:footer="0" w:header="0"/>
        </w:sectPr>
      </w:pPr>
    </w:p>
    <w:bookmarkStart w:id="105" w:name="page106"/>
    <w:bookmarkEnd w:id="105"/>
    <w:p>
      <w:pPr>
        <w:ind w:right="2879"/>
        <w:spacing w:after="0" w:line="235" w:lineRule="auto"/>
        <w:rPr>
          <w:sz w:val="20"/>
          <w:szCs w:val="20"/>
          <w:color w:val="auto"/>
        </w:rPr>
      </w:pPr>
      <w:r>
        <w:rPr>
          <w:rFonts w:ascii="Courier New" w:cs="Courier New" w:eastAsia="Courier New" w:hAnsi="Courier New"/>
          <w:sz w:val="16"/>
          <w:szCs w:val="16"/>
          <w:color w:val="auto"/>
        </w:rPr>
        <w:t>the contrary. All payments made to or upon the order of such registered Holder shall, to the extent of the sum or sums paid, effectually satisfy and discharge liability for moneys payable on this Note.</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No recourse under or upon any obligation, covenant or agreement of the Company in the Indenture or any indenture supplemental thereto or in any Note, or because of the creation of any indebtedness evidenced thereby, shall be had against any incorporator, stockholder, officer or director, as such, of the Company or of any successor corporation, either directly or through the Company or any successor corporation, under any rule of law, statute or constitutional provision or by the enforcement of any assessment or by any legal or equitable proceeding or otherwise, all such liability being expressly waived and released by the acceptance hereof as part of the consideration for the issue hereof.</w:t>
      </w:r>
    </w:p>
    <w:p>
      <w:pPr>
        <w:spacing w:after="0" w:line="186" w:lineRule="exact"/>
        <w:rPr>
          <w:sz w:val="20"/>
          <w:szCs w:val="20"/>
          <w:color w:val="auto"/>
        </w:rPr>
      </w:pPr>
    </w:p>
    <w:p>
      <w:pPr>
        <w:ind w:right="3159" w:firstLine="837"/>
        <w:spacing w:after="0" w:line="234" w:lineRule="auto"/>
        <w:rPr>
          <w:sz w:val="20"/>
          <w:szCs w:val="20"/>
          <w:color w:val="auto"/>
        </w:rPr>
      </w:pPr>
      <w:r>
        <w:rPr>
          <w:rFonts w:ascii="Courier New" w:cs="Courier New" w:eastAsia="Courier New" w:hAnsi="Courier New"/>
          <w:sz w:val="16"/>
          <w:szCs w:val="16"/>
          <w:color w:val="auto"/>
        </w:rPr>
        <w:t>Terms used herein which are defined in the Indenture shall have the respective meanings assigned thereto in the Indenture.</w:t>
      </w:r>
    </w:p>
    <w:p>
      <w:pPr>
        <w:spacing w:after="0" w:line="4" w:lineRule="exact"/>
        <w:rPr>
          <w:sz w:val="20"/>
          <w:szCs w:val="20"/>
          <w:color w:val="auto"/>
        </w:rPr>
      </w:pPr>
    </w:p>
    <w:p>
      <w:pPr>
        <w:ind w:right="3159" w:firstLine="837"/>
        <w:spacing w:after="0" w:line="234" w:lineRule="auto"/>
        <w:rPr>
          <w:sz w:val="20"/>
          <w:szCs w:val="20"/>
          <w:color w:val="auto"/>
        </w:rPr>
      </w:pPr>
      <w:r>
        <w:rPr>
          <w:rFonts w:ascii="Courier New" w:cs="Courier New" w:eastAsia="Courier New" w:hAnsi="Courier New"/>
          <w:sz w:val="16"/>
          <w:szCs w:val="16"/>
          <w:color w:val="auto"/>
        </w:rPr>
        <w:t>This Note shall be governed by and construed in accordance with the laws of the State of New York.</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_________________________</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OPTION TO ELECT REPAYMENT</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TO BE COMPLETED ONLY IF THIS NOTE IS REPAYABLE</w:t>
      </w:r>
    </w:p>
    <w:p>
      <w:pPr>
        <w:ind w:left="1660"/>
        <w:spacing w:after="0" w:line="236" w:lineRule="auto"/>
        <w:rPr>
          <w:sz w:val="20"/>
          <w:szCs w:val="20"/>
          <w:color w:val="auto"/>
        </w:rPr>
      </w:pPr>
      <w:r>
        <w:rPr>
          <w:rFonts w:ascii="Courier New" w:cs="Courier New" w:eastAsia="Courier New" w:hAnsi="Courier New"/>
          <w:sz w:val="16"/>
          <w:szCs w:val="16"/>
          <w:color w:val="auto"/>
        </w:rPr>
        <w:t>AT THE OPTION OF THE HOLDER AND THE HOLDER</w:t>
      </w:r>
    </w:p>
    <w:p>
      <w:pPr>
        <w:ind w:left="2320"/>
        <w:spacing w:after="0" w:line="237" w:lineRule="auto"/>
        <w:rPr>
          <w:sz w:val="20"/>
          <w:szCs w:val="20"/>
          <w:color w:val="auto"/>
        </w:rPr>
      </w:pPr>
      <w:r>
        <w:rPr>
          <w:rFonts w:ascii="Courier New" w:cs="Courier New" w:eastAsia="Courier New" w:hAnsi="Courier New"/>
          <w:sz w:val="16"/>
          <w:szCs w:val="16"/>
          <w:color w:val="auto"/>
        </w:rPr>
        <w:t>ELECTS TO EXERCISE SUCH RIGHT</w:t>
      </w:r>
    </w:p>
    <w:p>
      <w:pPr>
        <w:spacing w:after="0" w:line="362"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The undersigned hereby irrevocably requests and instructs the Company to repay the within Note (or portion thereof specified below) pursuant to its terms at a price equal to the principal amount thereof, together with interest to the repayment date, to the undersigned, at</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w:t>
      </w:r>
    </w:p>
    <w:p>
      <w:pPr>
        <w:spacing w:after="0" w:line="236" w:lineRule="auto"/>
        <w:rPr>
          <w:sz w:val="20"/>
          <w:szCs w:val="20"/>
          <w:color w:val="auto"/>
        </w:rPr>
      </w:pPr>
      <w:r>
        <w:rPr>
          <w:rFonts w:ascii="Courier New" w:cs="Courier New" w:eastAsia="Courier New" w:hAnsi="Courier New"/>
          <w:sz w:val="16"/>
          <w:szCs w:val="16"/>
          <w:color w:val="auto"/>
        </w:rPr>
        <w:t>____________________________________________________________</w:t>
      </w:r>
    </w:p>
    <w:p>
      <w:pPr>
        <w:spacing w:after="0" w:line="237" w:lineRule="auto"/>
        <w:rPr>
          <w:sz w:val="20"/>
          <w:szCs w:val="20"/>
          <w:color w:val="auto"/>
        </w:rPr>
      </w:pPr>
      <w:r>
        <w:rPr>
          <w:rFonts w:ascii="Courier New" w:cs="Courier New" w:eastAsia="Courier New" w:hAnsi="Courier New"/>
          <w:sz w:val="16"/>
          <w:szCs w:val="16"/>
          <w:color w:val="auto"/>
        </w:rPr>
        <w:t>(please print or typewrite name and address of the undersigned).</w:t>
      </w:r>
    </w:p>
    <w:p>
      <w:pPr>
        <w:spacing w:after="0" w:line="4"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4"/>
          <w:szCs w:val="14"/>
          <w:color w:val="auto"/>
        </w:rPr>
        <w:t>For this Note to be repaid the Company must receive at the applicable address of the Paying Agent set forth above or at such other place or places of which the Company shall from time to time notify the holder of the within Note on or before the fifteenth, but not earlier than the twenty-fifth, day, or, if such day is not a Business Day, the next succeeding Business Day, prior to the repayment date, (i) this Note, with this "Option to Elect Repayment" form duly completed, or (ii) a telegram, telex, facsimile transmission, or letter from a member of a national securities exchange or the National Association of Securities Dealers, Inc. or a commercial bank or a trust company in the United States of America setting forth (a) the name, address and telephone number of the holder of the Note, (b) the principal amount of the Note and the amount of the Note to be repaid, (c) a statement that the option to elect repayment is being exercised thereby, and (d) a guarantee stating that the Note to be repaid with the form entitled "Option to Elect Repayment" on the addendum to the Note duly completed will be received by the Company not later than 5 Business Days after the date of such telegram, telex, facsimile transmission or letter (and such Note and form duly completed are received by the Company by such fifth Business Day).</w:t>
      </w:r>
    </w:p>
    <w:p>
      <w:pPr>
        <w:spacing w:after="0" w:line="200" w:lineRule="exact"/>
        <w:rPr>
          <w:sz w:val="20"/>
          <w:szCs w:val="20"/>
          <w:color w:val="auto"/>
        </w:rPr>
      </w:pPr>
    </w:p>
    <w:p>
      <w:pPr>
        <w:spacing w:after="0" w:line="323" w:lineRule="exact"/>
        <w:rPr>
          <w:sz w:val="20"/>
          <w:szCs w:val="20"/>
          <w:color w:val="auto"/>
        </w:rPr>
      </w:pPr>
    </w:p>
    <w:p>
      <w:pPr>
        <w:ind w:right="3059" w:firstLine="837"/>
        <w:spacing w:after="0" w:line="270" w:lineRule="auto"/>
        <w:rPr>
          <w:sz w:val="20"/>
          <w:szCs w:val="20"/>
          <w:color w:val="auto"/>
        </w:rPr>
      </w:pPr>
      <w:r>
        <w:rPr>
          <w:rFonts w:ascii="Courier New" w:cs="Courier New" w:eastAsia="Courier New" w:hAnsi="Courier New"/>
          <w:sz w:val="14"/>
          <w:szCs w:val="14"/>
          <w:color w:val="auto"/>
        </w:rPr>
        <w:t>If less than the entire principal amount of the within Note is to be repaid, specify the portion thereof (which shall be an integral multiple of $1,000) which the Holder elects to have repaid: __________________________;</w:t>
      </w:r>
    </w:p>
    <w:p>
      <w:pPr>
        <w:spacing w:after="0" w:line="1"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and specify the denomination or denominations (which shall be $100,000 or an integral multiple of $1,000 in excess thereof) of the Note or Notes to be issued to the Holder for the portion of the within Note not being repaid (in the absence of any specification, one such Note will be issued for the portion not being repaid): _______________________.</w:t>
      </w:r>
    </w:p>
    <w:p>
      <w:pPr>
        <w:sectPr>
          <w:pgSz w:w="11900" w:h="16838" w:orient="portrait"/>
          <w:cols w:equalWidth="0" w:num="1">
            <w:col w:w="10219"/>
          </w:cols>
          <w:pgMar w:left="240" w:top="142" w:right="1440" w:bottom="0" w:gutter="0" w:footer="0" w:header="0"/>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______________________</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36" w:lineRule="auto"/>
        <w:rPr>
          <w:sz w:val="20"/>
          <w:szCs w:val="20"/>
          <w:color w:val="auto"/>
        </w:rPr>
      </w:pPr>
      <w:r>
        <w:rPr>
          <w:rFonts w:ascii="Courier New" w:cs="Courier New" w:eastAsia="Courier New" w:hAnsi="Courier New"/>
          <w:sz w:val="16"/>
          <w:szCs w:val="16"/>
          <w:color w:val="auto"/>
        </w:rPr>
        <w:t>Notice: The signature to this</w:t>
      </w:r>
    </w:p>
    <w:p>
      <w:pPr>
        <w:spacing w:after="0" w:line="237" w:lineRule="auto"/>
        <w:rPr>
          <w:sz w:val="20"/>
          <w:szCs w:val="20"/>
          <w:color w:val="auto"/>
        </w:rPr>
      </w:pPr>
      <w:r>
        <w:rPr>
          <w:rFonts w:ascii="Courier New" w:cs="Courier New" w:eastAsia="Courier New" w:hAnsi="Courier New"/>
          <w:sz w:val="16"/>
          <w:szCs w:val="16"/>
          <w:color w:val="auto"/>
        </w:rPr>
        <w:t>Option to Elect Repayment must</w:t>
      </w:r>
    </w:p>
    <w:p>
      <w:pPr>
        <w:spacing w:after="0" w:line="237" w:lineRule="auto"/>
        <w:rPr>
          <w:sz w:val="20"/>
          <w:szCs w:val="20"/>
          <w:color w:val="auto"/>
        </w:rPr>
      </w:pPr>
      <w:r>
        <w:rPr>
          <w:rFonts w:ascii="Courier New" w:cs="Courier New" w:eastAsia="Courier New" w:hAnsi="Courier New"/>
          <w:sz w:val="16"/>
          <w:szCs w:val="16"/>
          <w:color w:val="auto"/>
        </w:rPr>
        <w:t>correspond with the name as</w:t>
      </w:r>
    </w:p>
    <w:p>
      <w:pPr>
        <w:spacing w:after="0" w:line="237" w:lineRule="auto"/>
        <w:rPr>
          <w:sz w:val="20"/>
          <w:szCs w:val="20"/>
          <w:color w:val="auto"/>
        </w:rPr>
      </w:pPr>
      <w:r>
        <w:rPr>
          <w:rFonts w:ascii="Courier New" w:cs="Courier New" w:eastAsia="Courier New" w:hAnsi="Courier New"/>
          <w:sz w:val="16"/>
          <w:szCs w:val="16"/>
          <w:color w:val="auto"/>
        </w:rPr>
        <w:t>written upon page 2 of the Note</w:t>
      </w:r>
    </w:p>
    <w:p>
      <w:pPr>
        <w:spacing w:after="0" w:line="237" w:lineRule="auto"/>
        <w:rPr>
          <w:sz w:val="20"/>
          <w:szCs w:val="20"/>
          <w:color w:val="auto"/>
        </w:rPr>
      </w:pPr>
      <w:r>
        <w:rPr>
          <w:rFonts w:ascii="Courier New" w:cs="Courier New" w:eastAsia="Courier New" w:hAnsi="Courier New"/>
          <w:sz w:val="16"/>
          <w:szCs w:val="16"/>
          <w:color w:val="auto"/>
        </w:rPr>
        <w:t>in every particular without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alteration or enlargement or any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change whatsoever.</w:t>
      </w:r>
    </w:p>
    <w:p>
      <w:pPr>
        <w:spacing w:after="0" w:line="200" w:lineRule="exact"/>
        <w:rPr>
          <w:sz w:val="20"/>
          <w:szCs w:val="20"/>
          <w:color w:val="auto"/>
        </w:rPr>
      </w:pPr>
    </w:p>
    <w:p>
      <w:pPr>
        <w:sectPr>
          <w:pgSz w:w="11900" w:h="16838" w:orient="portrait"/>
          <w:cols w:equalWidth="0" w:num="2">
            <w:col w:w="2900" w:space="720"/>
            <w:col w:w="6599"/>
          </w:cols>
          <w:pgMar w:left="240" w:top="142" w:right="1440" w:bottom="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ABBREVIATIONS</w:t>
      </w:r>
    </w:p>
    <w:p>
      <w:pPr>
        <w:spacing w:after="0" w:line="183"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instrument, shall be construed as though they were written out in full according to applicable laws or regulations:</w:t>
      </w:r>
    </w:p>
    <w:p>
      <w:pPr>
        <w:sectPr>
          <w:pgSz w:w="11900" w:h="16838" w:orient="portrait"/>
          <w:cols w:equalWidth="0" w:num="1">
            <w:col w:w="10219"/>
          </w:cols>
          <w:pgMar w:left="240" w:top="142" w:right="1440" w:bottom="0" w:gutter="0" w:footer="0" w:header="0"/>
          <w:type w:val="continuous"/>
        </w:sectPr>
      </w:pPr>
    </w:p>
    <w:p>
      <w:pPr>
        <w:spacing w:after="0" w:line="362" w:lineRule="exact"/>
        <w:rPr>
          <w:sz w:val="20"/>
          <w:szCs w:val="20"/>
          <w:color w:val="auto"/>
        </w:rPr>
      </w:pPr>
    </w:p>
    <w:p>
      <w:pPr>
        <w:jc w:val="both"/>
        <w:spacing w:after="0" w:line="283" w:lineRule="auto"/>
        <w:rPr>
          <w:sz w:val="20"/>
          <w:szCs w:val="20"/>
          <w:color w:val="auto"/>
        </w:rPr>
      </w:pPr>
      <w:r>
        <w:rPr>
          <w:rFonts w:ascii="Courier New" w:cs="Courier New" w:eastAsia="Courier New" w:hAnsi="Courier New"/>
          <w:sz w:val="14"/>
          <w:szCs w:val="14"/>
          <w:color w:val="auto"/>
        </w:rPr>
        <w:t>TEN COM TEN ENT JT TEN</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6"/>
          <w:szCs w:val="16"/>
          <w:color w:val="auto"/>
        </w:rPr>
        <w:t>--as tenants in common</w:t>
      </w:r>
      <w:r>
        <w:rPr>
          <w:sz w:val="20"/>
          <w:szCs w:val="20"/>
          <w:color w:val="auto"/>
        </w:rPr>
        <w:tab/>
      </w:r>
      <w:r>
        <w:rPr>
          <w:rFonts w:ascii="Courier New" w:cs="Courier New" w:eastAsia="Courier New" w:hAnsi="Courier New"/>
          <w:sz w:val="14"/>
          <w:szCs w:val="14"/>
          <w:color w:val="auto"/>
        </w:rPr>
        <w:t>UNIF GIFT MIN ACT--______CUSTODIAN_______</w:t>
      </w:r>
    </w:p>
    <w:p>
      <w:pPr>
        <w:spacing w:after="0"/>
        <w:tabs>
          <w:tab w:leader="none" w:pos="3700" w:val="left"/>
          <w:tab w:leader="none" w:pos="4800" w:val="left"/>
        </w:tabs>
        <w:rPr>
          <w:sz w:val="20"/>
          <w:szCs w:val="20"/>
          <w:color w:val="auto"/>
        </w:rPr>
      </w:pPr>
      <w:r>
        <w:rPr>
          <w:rFonts w:ascii="Courier New" w:cs="Courier New" w:eastAsia="Courier New" w:hAnsi="Courier New"/>
          <w:sz w:val="16"/>
          <w:szCs w:val="16"/>
          <w:color w:val="auto"/>
        </w:rPr>
        <w:t>--as tenants by the entireties</w:t>
      </w:r>
      <w:r>
        <w:rPr>
          <w:sz w:val="20"/>
          <w:szCs w:val="20"/>
          <w:color w:val="auto"/>
        </w:rPr>
        <w:tab/>
      </w:r>
      <w:r>
        <w:rPr>
          <w:rFonts w:ascii="Courier New" w:cs="Courier New" w:eastAsia="Courier New" w:hAnsi="Courier New"/>
          <w:sz w:val="16"/>
          <w:szCs w:val="16"/>
          <w:color w:val="auto"/>
        </w:rPr>
        <w:t>(Cust)</w:t>
      </w:r>
      <w:r>
        <w:rPr>
          <w:sz w:val="20"/>
          <w:szCs w:val="20"/>
          <w:color w:val="auto"/>
        </w:rPr>
        <w:tab/>
      </w:r>
      <w:r>
        <w:rPr>
          <w:rFonts w:ascii="Courier New" w:cs="Courier New" w:eastAsia="Courier New" w:hAnsi="Courier New"/>
          <w:sz w:val="14"/>
          <w:szCs w:val="14"/>
          <w:color w:val="auto"/>
        </w:rPr>
        <w:t>(Minor)</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joint tenants with rightUnder Uniform Gifts to Minors Act</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 survivorship and not as</w:t>
      </w:r>
    </w:p>
    <w:p>
      <w:pPr>
        <w:ind w:left="180"/>
        <w:spacing w:after="0"/>
        <w:tabs>
          <w:tab w:leader="none" w:pos="2580" w:val="left"/>
        </w:tabs>
        <w:rPr>
          <w:sz w:val="20"/>
          <w:szCs w:val="20"/>
          <w:color w:val="auto"/>
        </w:rPr>
      </w:pPr>
      <w:r>
        <w:rPr>
          <w:rFonts w:ascii="Courier New" w:cs="Courier New" w:eastAsia="Courier New" w:hAnsi="Courier New"/>
          <w:sz w:val="16"/>
          <w:szCs w:val="16"/>
          <w:color w:val="auto"/>
        </w:rPr>
        <w:t>tenants in common</w:t>
      </w:r>
      <w:r>
        <w:rPr>
          <w:sz w:val="20"/>
          <w:szCs w:val="20"/>
          <w:color w:val="auto"/>
        </w:rPr>
        <w:tab/>
      </w:r>
      <w:r>
        <w:rPr>
          <w:rFonts w:ascii="Courier New" w:cs="Courier New" w:eastAsia="Courier New" w:hAnsi="Courier New"/>
          <w:sz w:val="14"/>
          <w:szCs w:val="14"/>
          <w:color w:val="auto"/>
        </w:rPr>
        <w:t>_________________________________</w:t>
      </w:r>
    </w:p>
    <w:p>
      <w:pPr>
        <w:ind w:left="4080"/>
        <w:spacing w:after="0" w:line="237" w:lineRule="auto"/>
        <w:rPr>
          <w:sz w:val="20"/>
          <w:szCs w:val="20"/>
          <w:color w:val="auto"/>
        </w:rPr>
      </w:pPr>
      <w:r>
        <w:rPr>
          <w:rFonts w:ascii="Courier New" w:cs="Courier New" w:eastAsia="Courier New" w:hAnsi="Courier New"/>
          <w:sz w:val="16"/>
          <w:szCs w:val="16"/>
          <w:color w:val="auto"/>
        </w:rPr>
        <w:t>(State)</w:t>
      </w:r>
    </w:p>
    <w:p>
      <w:pPr>
        <w:spacing w:after="0" w:line="183" w:lineRule="exact"/>
        <w:rPr>
          <w:sz w:val="20"/>
          <w:szCs w:val="20"/>
          <w:color w:val="auto"/>
        </w:rPr>
      </w:pPr>
    </w:p>
    <w:p>
      <w:pPr>
        <w:sectPr>
          <w:pgSz w:w="11900" w:h="16838" w:orient="portrait"/>
          <w:cols w:equalWidth="0" w:num="2">
            <w:col w:w="640" w:space="200"/>
            <w:col w:w="9379"/>
          </w:cols>
          <w:pgMar w:left="240" w:top="142" w:right="1440" w:bottom="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ectPr>
          <w:pgSz w:w="11900" w:h="16838" w:orient="portrait"/>
          <w:cols w:equalWidth="0" w:num="1">
            <w:col w:w="10219"/>
          </w:cols>
          <w:pgMar w:left="240" w:top="142" w:right="1440" w:bottom="0" w:gutter="0" w:footer="0" w:header="0"/>
          <w:type w:val="continuous"/>
        </w:sectPr>
      </w:pPr>
    </w:p>
    <w:bookmarkStart w:id="106" w:name="page107"/>
    <w:bookmarkEnd w:id="106"/>
    <w:p>
      <w:pPr>
        <w:ind w:right="3339" w:firstLine="837"/>
        <w:spacing w:after="0" w:line="234" w:lineRule="auto"/>
        <w:rPr>
          <w:sz w:val="20"/>
          <w:szCs w:val="20"/>
          <w:color w:val="auto"/>
        </w:rPr>
      </w:pPr>
      <w:r>
        <w:rPr>
          <w:rFonts w:ascii="Courier New" w:cs="Courier New" w:eastAsia="Courier New" w:hAnsi="Courier New"/>
          <w:sz w:val="16"/>
          <w:szCs w:val="16"/>
          <w:color w:val="auto"/>
        </w:rPr>
        <w:t>FOR VALUE RECEIVED, the undersigned hereby sell(s), assign(s) and transfer(s)</w:t>
      </w:r>
    </w:p>
    <w:p>
      <w:pPr>
        <w:ind w:left="840"/>
        <w:spacing w:after="0" w:line="237" w:lineRule="auto"/>
        <w:rPr>
          <w:sz w:val="20"/>
          <w:szCs w:val="20"/>
          <w:color w:val="auto"/>
        </w:rPr>
      </w:pPr>
      <w:r>
        <w:rPr>
          <w:rFonts w:ascii="Courier New" w:cs="Courier New" w:eastAsia="Courier New" w:hAnsi="Courier New"/>
          <w:sz w:val="16"/>
          <w:szCs w:val="16"/>
          <w:color w:val="auto"/>
        </w:rPr>
        <w:t>unto</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w:t>
      </w:r>
    </w:p>
    <w:p>
      <w:pPr>
        <w:spacing w:after="0" w:line="236" w:lineRule="auto"/>
        <w:rPr>
          <w:sz w:val="20"/>
          <w:szCs w:val="20"/>
          <w:color w:val="auto"/>
        </w:rPr>
      </w:pPr>
      <w:r>
        <w:rPr>
          <w:rFonts w:ascii="Courier New" w:cs="Courier New" w:eastAsia="Courier New" w:hAnsi="Courier New"/>
          <w:sz w:val="16"/>
          <w:szCs w:val="16"/>
          <w:color w:val="auto"/>
        </w:rPr>
        <w:t>Other Identifying Number of Assignee]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w:t>
      </w:r>
    </w:p>
    <w:p>
      <w:pPr>
        <w:spacing w:after="0" w:line="20" w:lineRule="exact"/>
        <w:rPr>
          <w:sz w:val="20"/>
          <w:szCs w:val="20"/>
          <w:color w:val="auto"/>
        </w:rPr>
      </w:pPr>
    </w:p>
    <w:p>
      <w:pPr>
        <w:ind w:right="3159" w:firstLine="372"/>
        <w:spacing w:after="0" w:line="234" w:lineRule="auto"/>
        <w:rPr>
          <w:sz w:val="20"/>
          <w:szCs w:val="20"/>
          <w:color w:val="auto"/>
        </w:rPr>
      </w:pPr>
      <w:r>
        <w:rPr>
          <w:rFonts w:ascii="Courier New" w:cs="Courier New" w:eastAsia="Courier New" w:hAnsi="Courier New"/>
          <w:sz w:val="16"/>
          <w:szCs w:val="16"/>
          <w:color w:val="auto"/>
        </w:rPr>
        <w:t>[PLEASE PRINT OR TYPEWRITE NAME AND ADDRESS INCLUDING POSTAL ZIP CODE OF ASSIGNEE]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99"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the within Note of MURPHY OIL CORPORATION and all rights thereunder, hereby irrevocably constituting and appointing such person attorney to transfer said Note on the books of the Company, with full power of substitution in the premises.</w:t>
      </w:r>
    </w:p>
    <w:p>
      <w:pPr>
        <w:sectPr>
          <w:pgSz w:w="11900" w:h="16838" w:orient="portrait"/>
          <w:cols w:equalWidth="0" w:num="1">
            <w:col w:w="10219"/>
          </w:cols>
          <w:pgMar w:left="240" w:top="499" w:right="1440" w:bottom="1440" w:gutter="0" w:footer="0" w:header="0"/>
        </w:sect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99" w:lineRule="exact"/>
        <w:rPr>
          <w:sz w:val="20"/>
          <w:szCs w:val="20"/>
          <w:color w:val="auto"/>
        </w:rPr>
      </w:pPr>
    </w:p>
    <w:p>
      <w:pPr>
        <w:sectPr>
          <w:pgSz w:w="11900" w:h="16838" w:orient="portrait"/>
          <w:cols w:equalWidth="0" w:num="2">
            <w:col w:w="2780" w:space="660"/>
            <w:col w:w="6779"/>
          </w:cols>
          <w:pgMar w:left="240" w:top="499" w:right="1440" w:bottom="1440" w:gutter="0" w:footer="0" w:header="0"/>
          <w:type w:val="continuous"/>
        </w:sectPr>
      </w:pPr>
    </w:p>
    <w:p>
      <w:pPr>
        <w:ind w:left="3440"/>
        <w:spacing w:after="0"/>
        <w:rPr>
          <w:sz w:val="20"/>
          <w:szCs w:val="20"/>
          <w:color w:val="auto"/>
        </w:rPr>
      </w:pPr>
      <w:r>
        <w:rPr>
          <w:rFonts w:ascii="Courier New" w:cs="Courier New" w:eastAsia="Courier New" w:hAnsi="Courier New"/>
          <w:sz w:val="14"/>
          <w:szCs w:val="14"/>
          <w:color w:val="auto"/>
        </w:rPr>
        <w:t>_________________________________</w:t>
      </w:r>
    </w:p>
    <w:p>
      <w:pPr>
        <w:sectPr>
          <w:pgSz w:w="11900" w:h="16838" w:orient="portrait"/>
          <w:cols w:equalWidth="0" w:num="1">
            <w:col w:w="10219"/>
          </w:cols>
          <w:pgMar w:left="240" w:top="499" w:right="1440" w:bottom="1440" w:gutter="0" w:footer="0" w:header="0"/>
          <w:type w:val="continuous"/>
        </w:sectPr>
      </w:pPr>
    </w:p>
    <w:p>
      <w:pPr>
        <w:spacing w:after="0" w:line="378"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NOTICE: The signature to this assignment must correspond with the name as written upon the face of the within Note in every particular without alteration or enlargement or any change whatever.</w:t>
      </w:r>
    </w:p>
    <w:p>
      <w:pPr>
        <w:sectPr>
          <w:pgSz w:w="11900" w:h="16838" w:orient="portrait"/>
          <w:cols w:equalWidth="0" w:num="1">
            <w:col w:w="10219"/>
          </w:cols>
          <w:pgMar w:left="240" w:top="499" w:right="1440" w:bottom="1440" w:gutter="0" w:footer="0" w:header="0"/>
          <w:type w:val="continuous"/>
        </w:sectPr>
      </w:pPr>
    </w:p>
    <w:bookmarkStart w:id="107" w:name="page108"/>
    <w:bookmarkEnd w:id="107"/>
    <w:p>
      <w:pPr>
        <w:jc w:val="right"/>
        <w:ind w:right="3519"/>
        <w:spacing w:after="0"/>
        <w:rPr>
          <w:sz w:val="20"/>
          <w:szCs w:val="20"/>
          <w:color w:val="auto"/>
        </w:rPr>
      </w:pPr>
      <w:r>
        <w:rPr>
          <w:rFonts w:ascii="Courier New" w:cs="Courier New" w:eastAsia="Courier New" w:hAnsi="Courier New"/>
          <w:sz w:val="16"/>
          <w:szCs w:val="16"/>
          <w:color w:val="auto"/>
        </w:rPr>
        <w:t>EXHIBIT 5</w:t>
      </w:r>
    </w:p>
    <w:p>
      <w:pPr>
        <w:spacing w:after="0" w:line="355"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6"/>
          <w:szCs w:val="16"/>
          <w:color w:val="auto"/>
        </w:rPr>
        <w:t>August 19, 1994</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Murphy Oil Corporation</w:t>
      </w:r>
    </w:p>
    <w:p>
      <w:pPr>
        <w:spacing w:after="0" w:line="236" w:lineRule="auto"/>
        <w:rPr>
          <w:sz w:val="20"/>
          <w:szCs w:val="20"/>
          <w:color w:val="auto"/>
        </w:rPr>
      </w:pPr>
      <w:r>
        <w:rPr>
          <w:rFonts w:ascii="Courier New" w:cs="Courier New" w:eastAsia="Courier New" w:hAnsi="Courier New"/>
          <w:sz w:val="16"/>
          <w:szCs w:val="16"/>
          <w:color w:val="auto"/>
        </w:rPr>
        <w:t>200 Peach Street</w:t>
      </w:r>
    </w:p>
    <w:p>
      <w:pPr>
        <w:spacing w:after="0"/>
        <w:tabs>
          <w:tab w:leader="none" w:pos="1100" w:val="left"/>
          <w:tab w:leader="none" w:pos="2020" w:val="left"/>
        </w:tabs>
        <w:rPr>
          <w:sz w:val="20"/>
          <w:szCs w:val="20"/>
          <w:color w:val="auto"/>
        </w:rPr>
      </w:pPr>
      <w:r>
        <w:rPr>
          <w:rFonts w:ascii="Courier New" w:cs="Courier New" w:eastAsia="Courier New" w:hAnsi="Courier New"/>
          <w:sz w:val="16"/>
          <w:szCs w:val="16"/>
          <w:color w:val="auto"/>
        </w:rPr>
        <w:t>El Dorado,</w:t>
        <w:tab/>
        <w:t>Arkansas</w:t>
      </w:r>
      <w:r>
        <w:rPr>
          <w:sz w:val="20"/>
          <w:szCs w:val="20"/>
          <w:color w:val="auto"/>
        </w:rPr>
        <w:tab/>
      </w:r>
      <w:r>
        <w:rPr>
          <w:rFonts w:ascii="Courier New" w:cs="Courier New" w:eastAsia="Courier New" w:hAnsi="Courier New"/>
          <w:sz w:val="14"/>
          <w:szCs w:val="14"/>
          <w:color w:val="auto"/>
        </w:rPr>
        <w:t>71731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362" w:lineRule="exact"/>
        <w:rPr>
          <w:sz w:val="20"/>
          <w:szCs w:val="20"/>
          <w:color w:val="auto"/>
        </w:rPr>
      </w:pPr>
    </w:p>
    <w:p>
      <w:pPr>
        <w:ind w:right="3439" w:firstLine="930"/>
        <w:spacing w:after="0" w:line="270" w:lineRule="auto"/>
        <w:rPr>
          <w:sz w:val="20"/>
          <w:szCs w:val="20"/>
          <w:color w:val="auto"/>
        </w:rPr>
      </w:pPr>
      <w:r>
        <w:rPr>
          <w:rFonts w:ascii="Courier New" w:cs="Courier New" w:eastAsia="Courier New" w:hAnsi="Courier New"/>
          <w:sz w:val="14"/>
          <w:szCs w:val="14"/>
          <w:color w:val="auto"/>
        </w:rPr>
        <w:t>We are acting as special counsel for Murphy Oil Corporation, a Delaware corporation (the "Company"), in connection with its Registration Statement on Form S-3 (the "Registration Statement") relating to the registration under the Securities Act of 1933, as amended (the "Act"), of up to $250,000,000 aggregate principal amount of debt securities ("Securities") to be issued pursuant to an indenture to be dated as of</w:t>
      </w:r>
    </w:p>
    <w:p>
      <w:pPr>
        <w:spacing w:after="0" w:line="235" w:lineRule="auto"/>
        <w:rPr>
          <w:sz w:val="20"/>
          <w:szCs w:val="20"/>
          <w:color w:val="auto"/>
        </w:rPr>
      </w:pPr>
      <w:r>
        <w:rPr>
          <w:rFonts w:ascii="Courier New" w:cs="Courier New" w:eastAsia="Courier New" w:hAnsi="Courier New"/>
          <w:sz w:val="16"/>
          <w:szCs w:val="16"/>
          <w:color w:val="auto"/>
        </w:rPr>
        <w:t>__________, 1994 (the "Indenture") between the Company and Chemical Bank,</w:t>
      </w:r>
    </w:p>
    <w:p>
      <w:pPr>
        <w:spacing w:after="0" w:line="237" w:lineRule="auto"/>
        <w:rPr>
          <w:sz w:val="20"/>
          <w:szCs w:val="20"/>
          <w:color w:val="auto"/>
        </w:rPr>
      </w:pPr>
      <w:r>
        <w:rPr>
          <w:rFonts w:ascii="Courier New" w:cs="Courier New" w:eastAsia="Courier New" w:hAnsi="Courier New"/>
          <w:sz w:val="16"/>
          <w:szCs w:val="16"/>
          <w:color w:val="auto"/>
        </w:rPr>
        <w:t>as Trustee (the "Trustee").</w:t>
      </w:r>
    </w:p>
    <w:p>
      <w:pPr>
        <w:spacing w:after="0" w:line="183" w:lineRule="exact"/>
        <w:rPr>
          <w:sz w:val="20"/>
          <w:szCs w:val="20"/>
          <w:color w:val="auto"/>
        </w:rPr>
      </w:pPr>
    </w:p>
    <w:p>
      <w:pPr>
        <w:ind w:right="3519" w:firstLine="930"/>
        <w:spacing w:after="0" w:line="235" w:lineRule="auto"/>
        <w:rPr>
          <w:sz w:val="20"/>
          <w:szCs w:val="20"/>
          <w:color w:val="auto"/>
        </w:rPr>
      </w:pPr>
      <w:r>
        <w:rPr>
          <w:rFonts w:ascii="Courier New" w:cs="Courier New" w:eastAsia="Courier New" w:hAnsi="Courier New"/>
          <w:sz w:val="16"/>
          <w:szCs w:val="16"/>
          <w:color w:val="auto"/>
        </w:rPr>
        <w:t>We have examined originals or copies, certified or otherwise identified to our satisfaction, of such documents, corporate records, certificates of public officials and other instruments as we have deemed necessary in connection with the opinion set forth below.</w:t>
      </w:r>
    </w:p>
    <w:p>
      <w:pPr>
        <w:spacing w:after="0" w:line="185" w:lineRule="exact"/>
        <w:rPr>
          <w:sz w:val="20"/>
          <w:szCs w:val="20"/>
          <w:color w:val="auto"/>
        </w:rPr>
      </w:pPr>
    </w:p>
    <w:p>
      <w:pPr>
        <w:ind w:right="3059" w:firstLine="930"/>
        <w:spacing w:after="0" w:line="236" w:lineRule="auto"/>
        <w:rPr>
          <w:sz w:val="20"/>
          <w:szCs w:val="20"/>
          <w:color w:val="auto"/>
        </w:rPr>
      </w:pPr>
      <w:r>
        <w:rPr>
          <w:rFonts w:ascii="Courier New" w:cs="Courier New" w:eastAsia="Courier New" w:hAnsi="Courier New"/>
          <w:sz w:val="16"/>
          <w:szCs w:val="16"/>
          <w:color w:val="auto"/>
        </w:rPr>
        <w:t>Based on the foregoing, we are of the opinion that the execution of the Indenture has been duly authorized by the Board of Directors of the Company. When the Indenture has been duly executed and delivered pursuant to such authorization, the Registration Statement has become effective under the Act and the Securities have been duly executed by the Company, authenticated by the Trustee and delivered against payment therefor, the Securities will be valid and binding obligations of the Company.</w:t>
      </w:r>
    </w:p>
    <w:p>
      <w:pPr>
        <w:spacing w:after="0" w:line="184" w:lineRule="exact"/>
        <w:rPr>
          <w:sz w:val="20"/>
          <w:szCs w:val="20"/>
          <w:color w:val="auto"/>
        </w:rPr>
      </w:pPr>
    </w:p>
    <w:p>
      <w:pPr>
        <w:ind w:right="3439" w:firstLine="930"/>
        <w:spacing w:after="0" w:line="235" w:lineRule="auto"/>
        <w:rPr>
          <w:sz w:val="20"/>
          <w:szCs w:val="20"/>
          <w:color w:val="auto"/>
        </w:rPr>
      </w:pPr>
      <w:r>
        <w:rPr>
          <w:rFonts w:ascii="Courier New" w:cs="Courier New" w:eastAsia="Courier New" w:hAnsi="Courier New"/>
          <w:sz w:val="16"/>
          <w:szCs w:val="16"/>
          <w:color w:val="auto"/>
        </w:rPr>
        <w:t>We consent to the filing of this opinion as Exhibit 5 to the Registration Statement and to the reference to our firm under the caption "Legal Opinions" in the Prospectus contained therein.</w:t>
      </w:r>
    </w:p>
    <w:p>
      <w:pPr>
        <w:spacing w:after="0" w:line="35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Very truly yours,</w:t>
      </w:r>
    </w:p>
    <w:p>
      <w:pPr>
        <w:sectPr>
          <w:pgSz w:w="11900" w:h="16838" w:orient="portrait"/>
          <w:cols w:equalWidth="0" w:num="1">
            <w:col w:w="10219"/>
          </w:cols>
          <w:pgMar w:left="240" w:top="314" w:right="1440" w:bottom="1440" w:gutter="0" w:footer="0" w:header="0"/>
        </w:sectPr>
      </w:pPr>
    </w:p>
    <w:bookmarkStart w:id="108" w:name="page109"/>
    <w:bookmarkEnd w:id="108"/>
    <w:p>
      <w:pPr>
        <w:ind w:left="7165"/>
        <w:spacing w:after="0"/>
        <w:rPr>
          <w:sz w:val="20"/>
          <w:szCs w:val="20"/>
          <w:color w:val="auto"/>
        </w:rPr>
      </w:pPr>
      <w:r>
        <w:rPr>
          <w:rFonts w:ascii="Courier New" w:cs="Courier New" w:eastAsia="Courier New" w:hAnsi="Courier New"/>
          <w:sz w:val="16"/>
          <w:szCs w:val="16"/>
          <w:color w:val="auto"/>
        </w:rPr>
        <w:t>EXHIBIT 12</w:t>
      </w:r>
    </w:p>
    <w:p>
      <w:pPr>
        <w:spacing w:after="0" w:line="362" w:lineRule="exact"/>
        <w:rPr>
          <w:sz w:val="20"/>
          <w:szCs w:val="20"/>
          <w:color w:val="auto"/>
        </w:rPr>
      </w:pPr>
    </w:p>
    <w:p>
      <w:pPr>
        <w:jc w:val="center"/>
        <w:ind w:left="1220"/>
        <w:spacing w:after="0"/>
        <w:rPr>
          <w:sz w:val="20"/>
          <w:szCs w:val="20"/>
          <w:color w:val="auto"/>
        </w:rPr>
      </w:pPr>
      <w:r>
        <w:rPr>
          <w:rFonts w:ascii="Courier New" w:cs="Courier New" w:eastAsia="Courier New" w:hAnsi="Courier New"/>
          <w:sz w:val="14"/>
          <w:szCs w:val="14"/>
          <w:color w:val="auto"/>
        </w:rPr>
        <w:t>Murphy Oil Corporation and Consolidated Subsidiaries</w:t>
      </w:r>
    </w:p>
    <w:p>
      <w:pPr>
        <w:spacing w:after="0" w:line="14" w:lineRule="exact"/>
        <w:rPr>
          <w:sz w:val="20"/>
          <w:szCs w:val="20"/>
          <w:color w:val="auto"/>
        </w:rPr>
      </w:pPr>
    </w:p>
    <w:p>
      <w:pPr>
        <w:jc w:val="center"/>
        <w:ind w:left="1320"/>
        <w:spacing w:after="0"/>
        <w:rPr>
          <w:sz w:val="20"/>
          <w:szCs w:val="20"/>
          <w:color w:val="auto"/>
        </w:rPr>
      </w:pPr>
      <w:r>
        <w:rPr>
          <w:rFonts w:ascii="Courier New" w:cs="Courier New" w:eastAsia="Courier New" w:hAnsi="Courier New"/>
          <w:sz w:val="16"/>
          <w:szCs w:val="16"/>
          <w:color w:val="auto"/>
        </w:rPr>
        <w:t>Computation of Ratio of Earnings to Fixed Charges</w:t>
      </w:r>
    </w:p>
    <w:p>
      <w:pPr>
        <w:jc w:val="center"/>
        <w:ind w:left="1220"/>
        <w:spacing w:after="0" w:line="236" w:lineRule="auto"/>
        <w:rPr>
          <w:sz w:val="20"/>
          <w:szCs w:val="20"/>
          <w:color w:val="auto"/>
        </w:rPr>
      </w:pPr>
      <w:r>
        <w:rPr>
          <w:rFonts w:ascii="Courier New" w:cs="Courier New" w:eastAsia="Courier New" w:hAnsi="Courier New"/>
          <w:sz w:val="16"/>
          <w:szCs w:val="16"/>
          <w:color w:val="auto"/>
        </w:rPr>
        <w:t>(Thousands of dollars except for ratios)</w:t>
      </w:r>
    </w:p>
    <w:p>
      <w:pPr>
        <w:sectPr>
          <w:pgSz w:w="11900" w:h="16838" w:orient="portrait"/>
          <w:cols w:equalWidth="0" w:num="1">
            <w:col w:w="11525"/>
          </w:cols>
          <w:pgMar w:left="235" w:top="672" w:right="139" w:bottom="1440" w:gutter="0" w:footer="0" w:header="0"/>
        </w:sectPr>
      </w:pPr>
    </w:p>
    <w:p>
      <w:pPr>
        <w:spacing w:after="0" w:line="356" w:lineRule="exact"/>
        <w:rPr>
          <w:sz w:val="20"/>
          <w:szCs w:val="20"/>
          <w:color w:val="auto"/>
        </w:rPr>
      </w:pPr>
    </w:p>
    <w:p>
      <w:pPr>
        <w:ind w:left="4645"/>
        <w:spacing w:after="0"/>
        <w:rPr>
          <w:sz w:val="20"/>
          <w:szCs w:val="20"/>
          <w:color w:val="auto"/>
        </w:rPr>
      </w:pPr>
      <w:r>
        <w:rPr>
          <w:rFonts w:ascii="Courier New" w:cs="Courier New" w:eastAsia="Courier New" w:hAnsi="Courier New"/>
          <w:sz w:val="16"/>
          <w:szCs w:val="16"/>
          <w:color w:val="auto"/>
        </w:rPr>
        <w:t>Six Months</w:t>
      </w:r>
    </w:p>
    <w:p>
      <w:pPr>
        <w:ind w:left="4925"/>
        <w:spacing w:after="0" w:line="236" w:lineRule="auto"/>
        <w:rPr>
          <w:sz w:val="20"/>
          <w:szCs w:val="20"/>
          <w:color w:val="auto"/>
        </w:rPr>
      </w:pPr>
      <w:r>
        <w:rPr>
          <w:rFonts w:ascii="Courier New" w:cs="Courier New" w:eastAsia="Courier New" w:hAnsi="Courier New"/>
          <w:sz w:val="16"/>
          <w:szCs w:val="16"/>
          <w:color w:val="auto"/>
        </w:rPr>
        <w:t>Ended</w:t>
      </w:r>
    </w:p>
    <w:p>
      <w:pPr>
        <w:ind w:left="4845"/>
        <w:spacing w:after="0" w:line="237" w:lineRule="auto"/>
        <w:rPr>
          <w:sz w:val="20"/>
          <w:szCs w:val="20"/>
          <w:color w:val="auto"/>
        </w:rPr>
      </w:pPr>
      <w:r>
        <w:rPr>
          <w:rFonts w:ascii="Courier New" w:cs="Courier New" w:eastAsia="Courier New" w:hAnsi="Courier New"/>
          <w:sz w:val="16"/>
          <w:szCs w:val="16"/>
          <w:color w:val="auto"/>
        </w:rPr>
        <w:t>June 30</w:t>
      </w:r>
    </w:p>
    <w:p>
      <w:pPr>
        <w:spacing w:after="0" w:line="4" w:lineRule="exact"/>
        <w:rPr>
          <w:sz w:val="20"/>
          <w:szCs w:val="20"/>
          <w:color w:val="auto"/>
        </w:rPr>
      </w:pPr>
    </w:p>
    <w:p>
      <w:pPr>
        <w:ind w:left="436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565"/>
        <w:spacing w:after="0"/>
        <w:tabs>
          <w:tab w:leader="none" w:pos="5564" w:val="left"/>
        </w:tabs>
        <w:rPr>
          <w:sz w:val="20"/>
          <w:szCs w:val="20"/>
          <w:color w:val="auto"/>
        </w:rPr>
      </w:pP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1993</w:t>
      </w:r>
    </w:p>
    <w:p>
      <w:pPr>
        <w:spacing w:after="0" w:line="4" w:lineRule="exact"/>
        <w:rPr>
          <w:sz w:val="20"/>
          <w:szCs w:val="20"/>
          <w:color w:val="auto"/>
        </w:rPr>
      </w:pPr>
    </w:p>
    <w:p>
      <w:pPr>
        <w:ind w:left="4365"/>
        <w:spacing w:after="0"/>
        <w:tabs>
          <w:tab w:leader="none" w:pos="5464"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Years Ended December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00"/>
        <w:spacing w:after="0"/>
        <w:tabs>
          <w:tab w:leader="none" w:pos="1200" w:val="left"/>
          <w:tab w:leader="none" w:pos="2220" w:val="left"/>
          <w:tab w:leader="none" w:pos="3240" w:val="left"/>
          <w:tab w:leader="none" w:pos="4260" w:val="left"/>
        </w:tabs>
        <w:rPr>
          <w:sz w:val="20"/>
          <w:szCs w:val="20"/>
          <w:color w:val="auto"/>
        </w:rPr>
      </w:pPr>
      <w:r>
        <w:rPr>
          <w:rFonts w:ascii="Courier New" w:cs="Courier New" w:eastAsia="Courier New" w:hAnsi="Courier New"/>
          <w:sz w:val="16"/>
          <w:szCs w:val="16"/>
          <w:color w:val="auto"/>
        </w:rPr>
        <w:t>1993</w:t>
      </w:r>
      <w:r>
        <w:rPr>
          <w:sz w:val="20"/>
          <w:szCs w:val="20"/>
          <w:color w:val="auto"/>
        </w:rPr>
        <w:tab/>
      </w:r>
      <w:r>
        <w:rPr>
          <w:rFonts w:ascii="Courier New" w:cs="Courier New" w:eastAsia="Courier New" w:hAnsi="Courier New"/>
          <w:sz w:val="16"/>
          <w:szCs w:val="16"/>
          <w:color w:val="auto"/>
        </w:rPr>
        <w:t>1992</w:t>
      </w:r>
      <w:r>
        <w:rPr>
          <w:sz w:val="20"/>
          <w:szCs w:val="20"/>
          <w:color w:val="auto"/>
        </w:rPr>
        <w:tab/>
      </w:r>
      <w:r>
        <w:rPr>
          <w:rFonts w:ascii="Courier New" w:cs="Courier New" w:eastAsia="Courier New" w:hAnsi="Courier New"/>
          <w:sz w:val="16"/>
          <w:szCs w:val="16"/>
          <w:color w:val="auto"/>
        </w:rPr>
        <w:t>1991</w:t>
      </w:r>
      <w:r>
        <w:rPr>
          <w:sz w:val="20"/>
          <w:szCs w:val="20"/>
          <w:color w:val="auto"/>
        </w:rPr>
        <w:tab/>
      </w:r>
      <w:r>
        <w:rPr>
          <w:rFonts w:ascii="Courier New" w:cs="Courier New" w:eastAsia="Courier New" w:hAnsi="Courier New"/>
          <w:sz w:val="16"/>
          <w:szCs w:val="16"/>
          <w:color w:val="auto"/>
        </w:rPr>
        <w:t>1990</w:t>
      </w:r>
      <w:r>
        <w:rPr>
          <w:sz w:val="20"/>
          <w:szCs w:val="20"/>
          <w:color w:val="auto"/>
        </w:rPr>
        <w:tab/>
      </w:r>
      <w:r>
        <w:rPr>
          <w:rFonts w:ascii="Courier New" w:cs="Courier New" w:eastAsia="Courier New" w:hAnsi="Courier New"/>
          <w:sz w:val="14"/>
          <w:szCs w:val="14"/>
          <w:color w:val="auto"/>
        </w:rPr>
        <w:t>1998</w:t>
      </w:r>
    </w:p>
    <w:p>
      <w:pPr>
        <w:spacing w:after="0"/>
        <w:tabs>
          <w:tab w:leader="none" w:pos="1100" w:val="left"/>
          <w:tab w:leader="none" w:pos="2120" w:val="left"/>
          <w:tab w:leader="none" w:pos="3160" w:val="left"/>
          <w:tab w:leader="none" w:pos="4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045" w:space="460"/>
            <w:col w:w="5020"/>
          </w:cols>
          <w:pgMar w:left="235" w:top="672" w:right="139" w:bottom="1440" w:gutter="0" w:footer="0" w:header="0"/>
          <w:type w:val="continuous"/>
        </w:sectPr>
      </w:pPr>
    </w:p>
    <w:p>
      <w:pPr>
        <w:spacing w:after="0" w:line="1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EARNINGS</w:t>
      </w:r>
    </w:p>
    <w:p>
      <w:pPr>
        <w:ind w:left="185" w:hanging="185"/>
        <w:spacing w:after="0" w:line="236" w:lineRule="auto"/>
        <w:tabs>
          <w:tab w:leader="none" w:pos="185"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85" w:right="7720" w:hanging="9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Incom from continuing operations before income taxes, minority interest, and</w:t>
      </w:r>
    </w:p>
    <w:tbl>
      <w:tblPr>
        <w:tblLayout w:type="fixed"/>
        <w:tblInd w:w="185" w:type="dxa"/>
        <w:tblCellMar>
          <w:top w:w="0" w:type="dxa"/>
          <w:left w:w="0" w:type="dxa"/>
          <w:bottom w:w="0" w:type="dxa"/>
          <w:right w:w="0" w:type="dxa"/>
        </w:tblCellMar>
      </w:tblPr>
      <w:tr>
        <w:trPr>
          <w:trHeight w:val="176"/>
        </w:trPr>
        <w:tc>
          <w:tcPr>
            <w:tcW w:w="390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w w:val="98"/>
              </w:rPr>
              <w:t>extraodinary item.....................</w:t>
            </w:r>
          </w:p>
        </w:tc>
        <w:tc>
          <w:tcPr>
            <w:tcW w:w="122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$51,204</w:t>
            </w:r>
          </w:p>
        </w:tc>
        <w:tc>
          <w:tcPr>
            <w:tcW w:w="102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46,530</w:t>
            </w:r>
          </w:p>
        </w:tc>
        <w:tc>
          <w:tcPr>
            <w:tcW w:w="112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133,627</w:t>
            </w:r>
          </w:p>
        </w:tc>
        <w:tc>
          <w:tcPr>
            <w:tcW w:w="102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69,325</w:t>
            </w:r>
          </w:p>
        </w:tc>
        <w:tc>
          <w:tcPr>
            <w:tcW w:w="102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30,015</w:t>
            </w:r>
          </w:p>
        </w:tc>
        <w:tc>
          <w:tcPr>
            <w:tcW w:w="1120" w:type="dxa"/>
            <w:vAlign w:val="bottom"/>
          </w:tcPr>
          <w:p>
            <w:pPr>
              <w:jc w:val="right"/>
              <w:ind w:right="202"/>
              <w:spacing w:after="0" w:line="176" w:lineRule="exact"/>
              <w:rPr>
                <w:sz w:val="20"/>
                <w:szCs w:val="20"/>
                <w:color w:val="auto"/>
              </w:rPr>
            </w:pPr>
            <w:r>
              <w:rPr>
                <w:rFonts w:ascii="Courier New" w:cs="Courier New" w:eastAsia="Courier New" w:hAnsi="Courier New"/>
                <w:sz w:val="16"/>
                <w:szCs w:val="16"/>
                <w:color w:val="auto"/>
              </w:rPr>
              <w:t>252,729</w:t>
            </w:r>
          </w:p>
        </w:tc>
        <w:tc>
          <w:tcPr>
            <w:tcW w:w="920" w:type="dxa"/>
            <w:vAlign w:val="bottom"/>
          </w:tcPr>
          <w:p>
            <w:pPr>
              <w:jc w:val="right"/>
              <w:ind w:right="2"/>
              <w:spacing w:after="0" w:line="176" w:lineRule="exact"/>
              <w:rPr>
                <w:sz w:val="20"/>
                <w:szCs w:val="20"/>
                <w:color w:val="auto"/>
              </w:rPr>
            </w:pPr>
            <w:r>
              <w:rPr>
                <w:rFonts w:ascii="Courier New" w:cs="Courier New" w:eastAsia="Courier New" w:hAnsi="Courier New"/>
                <w:sz w:val="16"/>
                <w:szCs w:val="16"/>
                <w:color w:val="auto"/>
              </w:rPr>
              <w:t>177,311</w:t>
            </w:r>
          </w:p>
        </w:tc>
      </w:tr>
      <w:tr>
        <w:trPr>
          <w:trHeight w:val="179"/>
        </w:trPr>
        <w:tc>
          <w:tcPr>
            <w:tcW w:w="3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(Income)/loss from equity companies....</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(973)</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(2,180)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(1,174)</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(1,276)</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1,001</w:t>
            </w:r>
          </w:p>
        </w:tc>
      </w:tr>
      <w:tr>
        <w:trPr>
          <w:trHeight w:val="179"/>
        </w:trPr>
        <w:tc>
          <w:tcPr>
            <w:tcW w:w="3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Dividends from equity companies........</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131</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3,800</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4,957</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1,482</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478</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701</w:t>
            </w:r>
          </w:p>
        </w:tc>
      </w:tr>
      <w:tr>
        <w:trPr>
          <w:trHeight w:val="179"/>
        </w:trPr>
        <w:tc>
          <w:tcPr>
            <w:tcW w:w="3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Fixed charges - detailed below.........</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6,555</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5,466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10,529</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19,793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33,892</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39,757</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48,456</w:t>
            </w:r>
          </w:p>
        </w:tc>
      </w:tr>
      <w:tr>
        <w:trPr>
          <w:trHeight w:val="179"/>
        </w:trPr>
        <w:tc>
          <w:tcPr>
            <w:tcW w:w="3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Interest capitalized...................</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(2,878)</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(2,287)</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(5,414)</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(2,254)</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(2,972)</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(3,743)</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(3,828)</w:t>
            </w:r>
          </w:p>
        </w:tc>
      </w:tr>
      <w:tr>
        <w:trPr>
          <w:trHeight w:val="179"/>
        </w:trPr>
        <w:tc>
          <w:tcPr>
            <w:tcW w:w="390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Adjusted earnings....................</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$54,442</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53,086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142,726</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86,166</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60,437</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287,945</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223,641</w:t>
            </w:r>
          </w:p>
        </w:tc>
      </w:tr>
      <w:tr>
        <w:trPr>
          <w:trHeight w:val="179"/>
        </w:trPr>
        <w:tc>
          <w:tcPr>
            <w:tcW w:w="390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FIXED CHARGES</w:t>
      </w:r>
    </w:p>
    <w:p>
      <w:pPr>
        <w:ind w:left="185" w:hanging="185"/>
        <w:spacing w:after="0" w:line="236" w:lineRule="auto"/>
        <w:tabs>
          <w:tab w:leader="none" w:pos="185"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expense (includes amortization of debt</w:t>
      </w:r>
    </w:p>
    <w:tbl>
      <w:tblPr>
        <w:tblLayout w:type="fixed"/>
        <w:tblInd w:w="5" w:type="dxa"/>
        <w:tblCellMar>
          <w:top w:w="0" w:type="dxa"/>
          <w:left w:w="0" w:type="dxa"/>
          <w:bottom w:w="0" w:type="dxa"/>
          <w:right w:w="0" w:type="dxa"/>
        </w:tblCellMar>
      </w:tblPr>
      <w:tr>
        <w:trPr>
          <w:trHeight w:val="179"/>
        </w:trPr>
        <w:tc>
          <w:tcPr>
            <w:tcW w:w="4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 and discount or premium related to</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indebtedness).........................</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$ 5,011</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3,995</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7,614</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17,079</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30,982</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36,553</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45,368</w:t>
            </w:r>
          </w:p>
        </w:tc>
      </w:tr>
      <w:tr>
        <w:trPr>
          <w:trHeight w:val="179"/>
        </w:trPr>
        <w:tc>
          <w:tcPr>
            <w:tcW w:w="42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Interest portion of rent expense.......</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1,544</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1,471</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2,915</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2,714</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2,910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3,204</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3,088</w:t>
            </w:r>
          </w:p>
        </w:tc>
      </w:tr>
      <w:tr>
        <w:trPr>
          <w:trHeight w:val="179"/>
        </w:trPr>
        <w:tc>
          <w:tcPr>
            <w:tcW w:w="428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Total fixed charges.................</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$ 6,555</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5,466</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10,529</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19,793</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33,892</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39,757</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48,456</w:t>
            </w:r>
          </w:p>
        </w:tc>
      </w:tr>
      <w:tr>
        <w:trPr>
          <w:trHeight w:val="179"/>
        </w:trPr>
        <w:tc>
          <w:tcPr>
            <w:tcW w:w="428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6"/>
              </w:rPr>
              <w:t>RATIO EARNINGS TO FIXED CHARGES..........</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8.31</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9.71</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13.56</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4.35</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1.78</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7.24</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4.62</w:t>
            </w:r>
          </w:p>
        </w:tc>
      </w:tr>
      <w:tr>
        <w:trPr>
          <w:trHeight w:val="179"/>
        </w:trPr>
        <w:tc>
          <w:tcPr>
            <w:tcW w:w="428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5"/>
          </w:cols>
          <w:pgMar w:left="235" w:top="672" w:right="139" w:bottom="1440" w:gutter="0" w:footer="0" w:header="0"/>
          <w:type w:val="continuous"/>
        </w:sectPr>
      </w:pPr>
    </w:p>
    <w:bookmarkStart w:id="109" w:name="page110"/>
    <w:bookmarkEnd w:id="109"/>
    <w:p>
      <w:pPr>
        <w:jc w:val="right"/>
        <w:ind w:right="323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INDEPENDENT AUDITORS' CONSENT</w:t>
      </w:r>
    </w:p>
    <w:p>
      <w:pPr>
        <w:ind w:left="2140"/>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Murphy Oil Corporation:</w:t>
      </w:r>
    </w:p>
    <w:p>
      <w:pPr>
        <w:spacing w:after="0" w:line="183" w:lineRule="exact"/>
        <w:rPr>
          <w:sz w:val="20"/>
          <w:szCs w:val="20"/>
          <w:color w:val="auto"/>
        </w:rPr>
      </w:pPr>
    </w:p>
    <w:p>
      <w:pPr>
        <w:ind w:right="3239"/>
        <w:spacing w:after="0" w:line="279" w:lineRule="auto"/>
        <w:rPr>
          <w:sz w:val="20"/>
          <w:szCs w:val="20"/>
          <w:color w:val="auto"/>
        </w:rPr>
      </w:pPr>
      <w:r>
        <w:rPr>
          <w:rFonts w:ascii="Courier New" w:cs="Courier New" w:eastAsia="Courier New" w:hAnsi="Courier New"/>
          <w:sz w:val="14"/>
          <w:szCs w:val="14"/>
          <w:color w:val="auto"/>
        </w:rPr>
        <w:t>We consent to the use of our reports incorporated herein by reference and to the reference to our firm under the heading "Experts" in the prospectus. Our reports refer to changes in the methods of accounting for income taxes and postretirement benefits other than pensions in 1993.</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 PEAT MARWICK</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Shreveport, Louisiana</w:t>
      </w:r>
    </w:p>
    <w:p>
      <w:pPr>
        <w:spacing w:after="0" w:line="236" w:lineRule="auto"/>
        <w:rPr>
          <w:sz w:val="20"/>
          <w:szCs w:val="20"/>
          <w:color w:val="auto"/>
        </w:rPr>
      </w:pPr>
      <w:r>
        <w:rPr>
          <w:rFonts w:ascii="Courier New" w:cs="Courier New" w:eastAsia="Courier New" w:hAnsi="Courier New"/>
          <w:sz w:val="16"/>
          <w:szCs w:val="16"/>
          <w:color w:val="auto"/>
        </w:rPr>
        <w:t>August 19, 1994</w:t>
      </w:r>
    </w:p>
    <w:p>
      <w:pPr>
        <w:sectPr>
          <w:pgSz w:w="11900" w:h="16838" w:orient="portrait"/>
          <w:cols w:equalWidth="0" w:num="1">
            <w:col w:w="10219"/>
          </w:cols>
          <w:pgMar w:left="240" w:top="314" w:right="1440" w:bottom="1440" w:gutter="0" w:footer="0" w:header="0"/>
        </w:sectPr>
      </w:pPr>
    </w:p>
    <w:bookmarkStart w:id="110" w:name="page111"/>
    <w:bookmarkEnd w:id="110"/>
    <w:p>
      <w:pPr>
        <w:ind w:left="6220"/>
        <w:spacing w:after="0"/>
        <w:rPr>
          <w:sz w:val="20"/>
          <w:szCs w:val="20"/>
          <w:color w:val="auto"/>
        </w:rPr>
      </w:pPr>
      <w:r>
        <w:rPr>
          <w:rFonts w:ascii="Courier New" w:cs="Courier New" w:eastAsia="Courier New" w:hAnsi="Courier New"/>
          <w:sz w:val="16"/>
          <w:szCs w:val="16"/>
          <w:color w:val="auto"/>
        </w:rPr>
        <w:t>EXHIBIT 25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9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3539"/>
        <w:spacing w:after="0"/>
        <w:tabs>
          <w:tab w:leader="none" w:pos="180" w:val="left"/>
        </w:tabs>
        <w:rPr>
          <w:sz w:val="20"/>
          <w:szCs w:val="20"/>
          <w:color w:val="auto"/>
        </w:rPr>
      </w:pPr>
      <w:r>
        <w:rPr>
          <w:rFonts w:ascii="Courier New" w:cs="Courier New" w:eastAsia="Courier New" w:hAnsi="Courier New"/>
          <w:sz w:val="16"/>
          <w:szCs w:val="16"/>
          <w:color w:val="auto"/>
        </w:rPr>
        <w:t>Washington, D. C.</w:t>
      </w:r>
      <w:r>
        <w:rPr>
          <w:sz w:val="20"/>
          <w:szCs w:val="20"/>
          <w:color w:val="auto"/>
        </w:rPr>
        <w:tab/>
      </w:r>
      <w:r>
        <w:rPr>
          <w:rFonts w:ascii="Courier New" w:cs="Courier New" w:eastAsia="Courier New" w:hAnsi="Courier New"/>
          <w:sz w:val="14"/>
          <w:szCs w:val="14"/>
          <w:color w:val="auto"/>
        </w:rPr>
        <w:t>20549</w:t>
      </w:r>
    </w:p>
    <w:p>
      <w:pPr>
        <w:ind w:left="2220"/>
        <w:spacing w:after="0" w:line="237" w:lineRule="auto"/>
        <w:rPr>
          <w:sz w:val="20"/>
          <w:szCs w:val="20"/>
          <w:color w:val="auto"/>
        </w:rPr>
      </w:pPr>
      <w:r>
        <w:rPr>
          <w:rFonts w:ascii="Courier New" w:cs="Courier New" w:eastAsia="Courier New" w:hAnsi="Courier New"/>
          <w:sz w:val="16"/>
          <w:szCs w:val="16"/>
          <w:color w:val="auto"/>
        </w:rPr>
        <w:t>_________________________</w:t>
      </w:r>
    </w:p>
    <w:p>
      <w:pPr>
        <w:spacing w:after="0" w:line="177" w:lineRule="exact"/>
        <w:rPr>
          <w:sz w:val="20"/>
          <w:szCs w:val="20"/>
          <w:color w:val="auto"/>
        </w:rPr>
      </w:pPr>
    </w:p>
    <w:p>
      <w:pPr>
        <w:ind w:left="2980"/>
        <w:spacing w:after="0"/>
        <w:tabs>
          <w:tab w:leader="none" w:pos="3520" w:val="left"/>
        </w:tabs>
        <w:rPr>
          <w:sz w:val="20"/>
          <w:szCs w:val="20"/>
          <w:color w:val="auto"/>
        </w:rPr>
      </w:pPr>
      <w:r>
        <w:rPr>
          <w:rFonts w:ascii="Courier New" w:cs="Courier New" w:eastAsia="Courier New" w:hAnsi="Courier New"/>
          <w:sz w:val="16"/>
          <w:szCs w:val="16"/>
          <w:color w:val="auto"/>
        </w:rPr>
        <w:t>FORM</w:t>
        <w:tab/>
        <w:t>T-1</w:t>
      </w:r>
    </w:p>
    <w:p>
      <w:pPr>
        <w:spacing w:after="0" w:line="17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6"/>
          <w:szCs w:val="16"/>
          <w:color w:val="auto"/>
        </w:rPr>
        <w:t>STATEMENT OF ELIGIBILITY</w:t>
      </w:r>
    </w:p>
    <w:p>
      <w:pPr>
        <w:jc w:val="center"/>
        <w:ind w:right="3519"/>
        <w:spacing w:after="0" w:line="236" w:lineRule="auto"/>
        <w:rPr>
          <w:sz w:val="20"/>
          <w:szCs w:val="20"/>
          <w:color w:val="auto"/>
        </w:rPr>
      </w:pPr>
      <w:r>
        <w:rPr>
          <w:rFonts w:ascii="Courier New" w:cs="Courier New" w:eastAsia="Courier New" w:hAnsi="Courier New"/>
          <w:sz w:val="16"/>
          <w:szCs w:val="16"/>
          <w:color w:val="auto"/>
        </w:rPr>
        <w:t>UNDER THE TRUST INDENTURE ACT OF 1939 OF</w:t>
      </w:r>
    </w:p>
    <w:p>
      <w:pPr>
        <w:jc w:val="center"/>
        <w:ind w:right="3519"/>
        <w:spacing w:after="0" w:line="237" w:lineRule="auto"/>
        <w:rPr>
          <w:sz w:val="20"/>
          <w:szCs w:val="20"/>
          <w:color w:val="auto"/>
        </w:rPr>
      </w:pPr>
      <w:r>
        <w:rPr>
          <w:rFonts w:ascii="Courier New" w:cs="Courier New" w:eastAsia="Courier New" w:hAnsi="Courier New"/>
          <w:sz w:val="16"/>
          <w:szCs w:val="16"/>
          <w:color w:val="auto"/>
        </w:rPr>
        <w:t>A CORPORATION DESIGNATED TO ACT AS TRUSTEE</w:t>
      </w:r>
    </w:p>
    <w:p>
      <w:pPr>
        <w:ind w:left="1400"/>
        <w:spacing w:after="0" w:line="237" w:lineRule="auto"/>
        <w:rPr>
          <w:sz w:val="20"/>
          <w:szCs w:val="20"/>
          <w:color w:val="auto"/>
        </w:rPr>
      </w:pPr>
      <w:r>
        <w:rPr>
          <w:rFonts w:ascii="Courier New" w:cs="Courier New" w:eastAsia="Courier New" w:hAnsi="Courier New"/>
          <w:sz w:val="16"/>
          <w:szCs w:val="16"/>
          <w:color w:val="auto"/>
        </w:rPr>
        <w:t>___________________________________________</w:t>
      </w:r>
    </w:p>
    <w:p>
      <w:pPr>
        <w:ind w:left="1020"/>
        <w:spacing w:after="0" w:line="237" w:lineRule="auto"/>
        <w:rPr>
          <w:sz w:val="20"/>
          <w:szCs w:val="20"/>
          <w:color w:val="auto"/>
        </w:rPr>
      </w:pPr>
      <w:r>
        <w:rPr>
          <w:rFonts w:ascii="Courier New" w:cs="Courier New" w:eastAsia="Courier New" w:hAnsi="Courier New"/>
          <w:sz w:val="16"/>
          <w:szCs w:val="16"/>
          <w:color w:val="auto"/>
        </w:rPr>
        <w:t>CHECK IF AN APPLICATION TO DETERMINE ELIGIBILITY OF</w:t>
      </w:r>
    </w:p>
    <w:p>
      <w:pPr>
        <w:ind w:left="1120"/>
        <w:spacing w:after="0" w:line="237" w:lineRule="auto"/>
        <w:rPr>
          <w:sz w:val="20"/>
          <w:szCs w:val="20"/>
          <w:color w:val="auto"/>
        </w:rPr>
      </w:pPr>
      <w:r>
        <w:rPr>
          <w:rFonts w:ascii="Courier New" w:cs="Courier New" w:eastAsia="Courier New" w:hAnsi="Courier New"/>
          <w:sz w:val="16"/>
          <w:szCs w:val="16"/>
          <w:color w:val="auto"/>
        </w:rPr>
        <w:t>A TRUSTEE PURSUANT TO SECTION 305(b)(2) ________</w:t>
      </w:r>
    </w:p>
    <w:p>
      <w:pPr>
        <w:ind w:left="1480"/>
        <w:spacing w:after="0" w:line="237" w:lineRule="auto"/>
        <w:rPr>
          <w:sz w:val="20"/>
          <w:szCs w:val="20"/>
          <w:color w:val="auto"/>
        </w:rPr>
      </w:pPr>
      <w:r>
        <w:rPr>
          <w:rFonts w:ascii="Courier New" w:cs="Courier New" w:eastAsia="Courier New" w:hAnsi="Courier New"/>
          <w:sz w:val="16"/>
          <w:szCs w:val="16"/>
          <w:color w:val="auto"/>
        </w:rPr>
        <w:t>________________________________________</w:t>
      </w:r>
    </w:p>
    <w:p>
      <w:pPr>
        <w:spacing w:after="0" w:line="177"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6"/>
          <w:szCs w:val="16"/>
          <w:color w:val="auto"/>
        </w:rPr>
        <w:t>CHEMICAL BANK</w:t>
      </w:r>
    </w:p>
    <w:p>
      <w:pPr>
        <w:jc w:val="center"/>
        <w:ind w:right="3439"/>
        <w:spacing w:after="0" w:line="236" w:lineRule="auto"/>
        <w:rPr>
          <w:sz w:val="20"/>
          <w:szCs w:val="20"/>
          <w:color w:val="auto"/>
        </w:rPr>
      </w:pPr>
      <w:r>
        <w:rPr>
          <w:rFonts w:ascii="Courier New" w:cs="Courier New" w:eastAsia="Courier New" w:hAnsi="Courier New"/>
          <w:sz w:val="16"/>
          <w:szCs w:val="16"/>
          <w:color w:val="auto"/>
        </w:rPr>
        <w:t>(Exact name of trustee as specified in its charter)</w:t>
      </w:r>
    </w:p>
    <w:p>
      <w:pPr>
        <w:sectPr>
          <w:pgSz w:w="11900" w:h="16838" w:orient="portrait"/>
          <w:cols w:equalWidth="0" w:num="1">
            <w:col w:w="10219"/>
          </w:cols>
          <w:pgMar w:left="240" w:top="314" w:right="1440" w:bottom="0" w:gutter="0" w:footer="0" w:header="0"/>
        </w:sectPr>
      </w:pP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New York</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if not a national bank)</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13-4994650</w:t>
      </w:r>
    </w:p>
    <w:p>
      <w:pPr>
        <w:ind w:left="10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93" w:lineRule="exact"/>
        <w:rPr>
          <w:sz w:val="20"/>
          <w:szCs w:val="20"/>
          <w:color w:val="auto"/>
        </w:rPr>
      </w:pPr>
    </w:p>
    <w:p>
      <w:pPr>
        <w:sectPr>
          <w:pgSz w:w="11900" w:h="16838" w:orient="portrait"/>
          <w:cols w:equalWidth="0" w:num="2">
            <w:col w:w="3920" w:space="720"/>
            <w:col w:w="5579"/>
          </w:cols>
          <w:pgMar w:left="240" w:top="314" w:right="1440" w:bottom="0" w:gutter="0" w:footer="0" w:header="0"/>
          <w:type w:val="continuous"/>
        </w:sectPr>
      </w:pPr>
    </w:p>
    <w:p>
      <w:pPr>
        <w:ind w:left="1300"/>
        <w:spacing w:after="0"/>
        <w:rPr>
          <w:sz w:val="20"/>
          <w:szCs w:val="20"/>
          <w:color w:val="auto"/>
        </w:rPr>
      </w:pPr>
      <w:r>
        <w:rPr>
          <w:rFonts w:ascii="Courier New" w:cs="Courier New" w:eastAsia="Courier New" w:hAnsi="Courier New"/>
          <w:sz w:val="16"/>
          <w:szCs w:val="16"/>
          <w:color w:val="auto"/>
        </w:rPr>
        <w:t>270 Park Avenue</w:t>
      </w:r>
    </w:p>
    <w:p>
      <w:pPr>
        <w:ind w:left="1120"/>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10017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9" w:lineRule="exact"/>
        <w:rPr>
          <w:sz w:val="20"/>
          <w:szCs w:val="20"/>
          <w:color w:val="auto"/>
        </w:rPr>
      </w:pPr>
    </w:p>
    <w:p>
      <w:pPr>
        <w:sectPr>
          <w:pgSz w:w="11900" w:h="16838" w:orient="portrait"/>
          <w:cols w:equalWidth="0" w:num="2">
            <w:col w:w="4300" w:space="720"/>
            <w:col w:w="5199"/>
          </w:cols>
          <w:pgMar w:left="240" w:top="314" w:right="1440" w:bottom="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William H. McDavid</w:t>
      </w:r>
    </w:p>
    <w:p>
      <w:pPr>
        <w:spacing w:after="0" w:line="1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General Counsel</w:t>
      </w:r>
    </w:p>
    <w:p>
      <w:pPr>
        <w:ind w:left="2700"/>
        <w:spacing w:after="0" w:line="236" w:lineRule="auto"/>
        <w:rPr>
          <w:sz w:val="20"/>
          <w:szCs w:val="20"/>
          <w:color w:val="auto"/>
        </w:rPr>
      </w:pPr>
      <w:r>
        <w:rPr>
          <w:rFonts w:ascii="Courier New" w:cs="Courier New" w:eastAsia="Courier New" w:hAnsi="Courier New"/>
          <w:sz w:val="16"/>
          <w:szCs w:val="16"/>
          <w:color w:val="auto"/>
        </w:rPr>
        <w:t>270 Park Avenue</w:t>
      </w:r>
    </w:p>
    <w:p>
      <w:pPr>
        <w:sectPr>
          <w:pgSz w:w="11900" w:h="16838" w:orient="portrait"/>
          <w:cols w:equalWidth="0" w:num="1">
            <w:col w:w="10219"/>
          </w:cols>
          <w:pgMar w:left="240" w:top="314" w:right="1440" w:bottom="0" w:gutter="0" w:footer="0" w:header="0"/>
          <w:type w:val="continuous"/>
        </w:sectPr>
      </w:pPr>
    </w:p>
    <w:p>
      <w:pPr>
        <w:jc w:val="center"/>
        <w:ind w:right="3539"/>
        <w:spacing w:after="0" w:line="237" w:lineRule="auto"/>
        <w:rPr>
          <w:sz w:val="20"/>
          <w:szCs w:val="20"/>
          <w:color w:val="auto"/>
        </w:rPr>
      </w:pPr>
      <w:r>
        <w:rPr>
          <w:rFonts w:ascii="Courier New" w:cs="Courier New" w:eastAsia="Courier New" w:hAnsi="Courier New"/>
          <w:sz w:val="16"/>
          <w:szCs w:val="16"/>
          <w:color w:val="auto"/>
        </w:rPr>
        <w:t>New York, New York 10017</w:t>
      </w:r>
    </w:p>
    <w:p>
      <w:pPr>
        <w:jc w:val="center"/>
        <w:ind w:right="3519"/>
        <w:spacing w:after="0"/>
        <w:tabs>
          <w:tab w:leader="none" w:pos="180" w:val="left"/>
        </w:tabs>
        <w:rPr>
          <w:sz w:val="20"/>
          <w:szCs w:val="20"/>
          <w:color w:val="auto"/>
        </w:rPr>
      </w:pPr>
      <w:r>
        <w:rPr>
          <w:rFonts w:ascii="Courier New" w:cs="Courier New" w:eastAsia="Courier New" w:hAnsi="Courier New"/>
          <w:sz w:val="16"/>
          <w:szCs w:val="16"/>
          <w:color w:val="auto"/>
        </w:rPr>
        <w:t>Tel:</w:t>
      </w:r>
      <w:r>
        <w:rPr>
          <w:sz w:val="20"/>
          <w:szCs w:val="20"/>
          <w:color w:val="auto"/>
        </w:rPr>
        <w:tab/>
      </w:r>
      <w:r>
        <w:rPr>
          <w:rFonts w:ascii="Courier New" w:cs="Courier New" w:eastAsia="Courier New" w:hAnsi="Courier New"/>
          <w:sz w:val="14"/>
          <w:szCs w:val="14"/>
          <w:color w:val="auto"/>
        </w:rPr>
        <w:t>(212) 270-2611</w:t>
      </w:r>
    </w:p>
    <w:p>
      <w:pPr>
        <w:spacing w:after="0" w:line="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_____________________________________________</w:t>
      </w:r>
    </w:p>
    <w:p>
      <w:pPr>
        <w:jc w:val="center"/>
        <w:ind w:right="3539"/>
        <w:spacing w:after="0" w:line="236" w:lineRule="auto"/>
        <w:rPr>
          <w:sz w:val="20"/>
          <w:szCs w:val="20"/>
          <w:color w:val="auto"/>
        </w:rPr>
      </w:pPr>
      <w:r>
        <w:rPr>
          <w:rFonts w:ascii="Courier New" w:cs="Courier New" w:eastAsia="Courier New" w:hAnsi="Courier New"/>
          <w:sz w:val="16"/>
          <w:szCs w:val="16"/>
          <w:color w:val="auto"/>
        </w:rPr>
        <w:t>Murphy Oil Corporation</w:t>
      </w:r>
    </w:p>
    <w:p>
      <w:pPr>
        <w:jc w:val="center"/>
        <w:ind w:right="3439"/>
        <w:spacing w:after="0" w:line="237" w:lineRule="auto"/>
        <w:rPr>
          <w:sz w:val="20"/>
          <w:szCs w:val="20"/>
          <w:color w:val="auto"/>
        </w:rPr>
      </w:pPr>
      <w:r>
        <w:rPr>
          <w:rFonts w:ascii="Courier New" w:cs="Courier New" w:eastAsia="Courier New" w:hAnsi="Courier New"/>
          <w:sz w:val="16"/>
          <w:szCs w:val="16"/>
          <w:color w:val="auto"/>
        </w:rPr>
        <w:t>(Exact name of obligor as specified in its charter)</w:t>
      </w:r>
    </w:p>
    <w:p>
      <w:pPr>
        <w:sectPr>
          <w:pgSz w:w="11900" w:h="16838" w:orient="portrait"/>
          <w:cols w:equalWidth="0" w:num="1">
            <w:col w:w="10219"/>
          </w:cols>
          <w:pgMar w:left="240" w:top="314" w:right="1440" w:bottom="0" w:gutter="0" w:footer="0" w:header="0"/>
          <w:type w:val="continuous"/>
        </w:sectPr>
      </w:pP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71-0361522</w:t>
      </w:r>
    </w:p>
    <w:p>
      <w:pPr>
        <w:ind w:left="10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4300" w:space="720"/>
            <w:col w:w="5199"/>
          </w:cols>
          <w:pgMar w:left="240" w:top="314" w:right="1440" w:bottom="0" w:gutter="0" w:footer="0" w:header="0"/>
          <w:type w:val="continuous"/>
        </w:sectPr>
      </w:pPr>
    </w:p>
    <w:p>
      <w:pPr>
        <w:spacing w:after="0" w:line="172"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200 Peach Street</w:t>
      </w:r>
    </w:p>
    <w:p>
      <w:pPr>
        <w:ind w:left="1300"/>
        <w:spacing w:after="0" w:line="236" w:lineRule="auto"/>
        <w:rPr>
          <w:sz w:val="20"/>
          <w:szCs w:val="20"/>
          <w:color w:val="auto"/>
        </w:rPr>
      </w:pPr>
      <w:r>
        <w:rPr>
          <w:rFonts w:ascii="Courier New" w:cs="Courier New" w:eastAsia="Courier New" w:hAnsi="Courier New"/>
          <w:sz w:val="16"/>
          <w:szCs w:val="16"/>
          <w:color w:val="auto"/>
        </w:rPr>
        <w:t>P. O. Box 7000</w:t>
      </w:r>
    </w:p>
    <w:p>
      <w:pPr>
        <w:ind w:left="1020"/>
        <w:spacing w:after="0" w:line="237" w:lineRule="auto"/>
        <w:rPr>
          <w:sz w:val="20"/>
          <w:szCs w:val="20"/>
          <w:color w:val="auto"/>
        </w:rPr>
      </w:pPr>
      <w:r>
        <w:rPr>
          <w:rFonts w:ascii="Courier New" w:cs="Courier New" w:eastAsia="Courier New" w:hAnsi="Courier New"/>
          <w:sz w:val="16"/>
          <w:szCs w:val="16"/>
          <w:color w:val="auto"/>
        </w:rPr>
        <w:t>El Dorado, Arkansas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71731-7000</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(Zip Code)</w:t>
      </w:r>
    </w:p>
    <w:p>
      <w:pPr>
        <w:spacing w:after="0" w:line="193" w:lineRule="exact"/>
        <w:rPr>
          <w:sz w:val="20"/>
          <w:szCs w:val="20"/>
          <w:color w:val="auto"/>
        </w:rPr>
      </w:pPr>
    </w:p>
    <w:p>
      <w:pPr>
        <w:sectPr>
          <w:pgSz w:w="11900" w:h="16838" w:orient="portrait"/>
          <w:cols w:equalWidth="0" w:num="2">
            <w:col w:w="4860" w:space="720"/>
            <w:col w:w="4639"/>
          </w:cols>
          <w:pgMar w:left="240" w:top="314" w:right="1440" w:bottom="0" w:gutter="0" w:footer="0" w:header="0"/>
          <w:type w:val="continuous"/>
        </w:sectPr>
      </w:pPr>
    </w:p>
    <w:p>
      <w:pPr>
        <w:ind w:left="1480"/>
        <w:spacing w:after="0"/>
        <w:rPr>
          <w:sz w:val="20"/>
          <w:szCs w:val="20"/>
          <w:color w:val="auto"/>
        </w:rPr>
      </w:pPr>
      <w:r>
        <w:rPr>
          <w:rFonts w:ascii="Courier New" w:cs="Courier New" w:eastAsia="Courier New" w:hAnsi="Courier New"/>
          <w:sz w:val="16"/>
          <w:szCs w:val="16"/>
          <w:color w:val="auto"/>
        </w:rPr>
        <w:t>___________________________________________</w:t>
      </w:r>
    </w:p>
    <w:p>
      <w:pPr>
        <w:jc w:val="center"/>
        <w:ind w:right="3239"/>
        <w:spacing w:after="0" w:line="236" w:lineRule="auto"/>
        <w:rPr>
          <w:sz w:val="20"/>
          <w:szCs w:val="20"/>
          <w:color w:val="auto"/>
        </w:rPr>
      </w:pPr>
      <w:r>
        <w:rPr>
          <w:rFonts w:ascii="Courier New" w:cs="Courier New" w:eastAsia="Courier New" w:hAnsi="Courier New"/>
          <w:sz w:val="16"/>
          <w:szCs w:val="16"/>
          <w:color w:val="auto"/>
        </w:rPr>
        <w:t>Debt Securities</w:t>
      </w:r>
    </w:p>
    <w:p>
      <w:pPr>
        <w:jc w:val="center"/>
        <w:ind w:right="3239"/>
        <w:spacing w:after="0" w:line="237" w:lineRule="auto"/>
        <w:rPr>
          <w:sz w:val="20"/>
          <w:szCs w:val="20"/>
          <w:color w:val="auto"/>
        </w:rPr>
      </w:pPr>
      <w:r>
        <w:rPr>
          <w:rFonts w:ascii="Courier New" w:cs="Courier New" w:eastAsia="Courier New" w:hAnsi="Courier New"/>
          <w:sz w:val="16"/>
          <w:szCs w:val="16"/>
          <w:color w:val="auto"/>
        </w:rPr>
        <w:t>(Title of the indenture securities)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200" w:lineRule="exact"/>
        <w:rPr>
          <w:sz w:val="20"/>
          <w:szCs w:val="20"/>
          <w:color w:val="auto"/>
        </w:rPr>
      </w:pPr>
    </w:p>
    <w:p>
      <w:pPr>
        <w:spacing w:after="0" w:line="35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GENERAL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General Information.</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Furnish the following information as to the trustee:</w:t>
      </w:r>
    </w:p>
    <w:p>
      <w:pPr>
        <w:spacing w:after="0" w:line="183" w:lineRule="exact"/>
        <w:rPr>
          <w:sz w:val="20"/>
          <w:szCs w:val="20"/>
          <w:color w:val="auto"/>
        </w:rPr>
      </w:pPr>
    </w:p>
    <w:p>
      <w:pPr>
        <w:ind w:left="740" w:right="3239"/>
        <w:spacing w:after="0" w:line="235" w:lineRule="auto"/>
        <w:tabs>
          <w:tab w:leader="none" w:pos="1205"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 New York State Banking Department, State House, Albany, New York 12110.</w:t>
      </w:r>
    </w:p>
    <w:p>
      <w:pPr>
        <w:spacing w:after="0" w:line="183" w:lineRule="exact"/>
        <w:rPr>
          <w:sz w:val="20"/>
          <w:szCs w:val="20"/>
          <w:color w:val="auto"/>
        </w:rPr>
      </w:pPr>
    </w:p>
    <w:p>
      <w:pPr>
        <w:ind w:left="740" w:right="3239"/>
        <w:spacing w:after="0" w:line="235" w:lineRule="auto"/>
        <w:rPr>
          <w:sz w:val="20"/>
          <w:szCs w:val="20"/>
          <w:color w:val="auto"/>
        </w:rPr>
      </w:pPr>
      <w:r>
        <w:rPr>
          <w:rFonts w:ascii="Courier New" w:cs="Courier New" w:eastAsia="Courier New" w:hAnsi="Courier New"/>
          <w:sz w:val="16"/>
          <w:szCs w:val="16"/>
          <w:color w:val="auto"/>
        </w:rPr>
        <w:t>Board of Governors of the Federal Reserve System, Washington, D.C., 20551 and Federal Reserve Bank of New York, District No. 2, 33 Liberty Street, New York, N.Y.</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Federal Deposit Insurance Corporation, Washington, D.C., 20429.</w:t>
      </w:r>
    </w:p>
    <w:p>
      <w:pPr>
        <w:spacing w:after="0" w:line="183" w:lineRule="exact"/>
        <w:rPr>
          <w:sz w:val="20"/>
          <w:szCs w:val="20"/>
          <w:color w:val="auto"/>
        </w:rPr>
      </w:pPr>
    </w:p>
    <w:p>
      <w:pPr>
        <w:ind w:left="1480" w:right="3159" w:hanging="740"/>
        <w:spacing w:after="0" w:line="465" w:lineRule="auto"/>
        <w:tabs>
          <w:tab w:leader="none" w:pos="148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 Yes.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Affiliations with the Obligor.</w:t>
      </w:r>
    </w:p>
    <w:p>
      <w:pPr>
        <w:spacing w:after="0" w:line="183" w:lineRule="exact"/>
        <w:rPr>
          <w:sz w:val="20"/>
          <w:szCs w:val="20"/>
          <w:color w:val="auto"/>
        </w:rPr>
      </w:pPr>
    </w:p>
    <w:p>
      <w:pPr>
        <w:ind w:right="3439" w:firstLine="744"/>
        <w:spacing w:after="0" w:line="234" w:lineRule="auto"/>
        <w:rPr>
          <w:sz w:val="20"/>
          <w:szCs w:val="20"/>
          <w:color w:val="auto"/>
        </w:rPr>
      </w:pPr>
      <w:r>
        <w:rPr>
          <w:rFonts w:ascii="Courier New" w:cs="Courier New" w:eastAsia="Courier New" w:hAnsi="Courier New"/>
          <w:sz w:val="16"/>
          <w:szCs w:val="16"/>
          <w:color w:val="auto"/>
        </w:rPr>
        <w:t>If the obligor is an affiliate of the trustee, describe each such affiliation.</w:t>
      </w:r>
    </w:p>
    <w:p>
      <w:pPr>
        <w:spacing w:after="0" w:line="35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None.</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List of Exhibits</w:t>
      </w:r>
    </w:p>
    <w:p>
      <w:pPr>
        <w:spacing w:after="0" w:line="183" w:lineRule="exact"/>
        <w:rPr>
          <w:sz w:val="20"/>
          <w:szCs w:val="20"/>
          <w:color w:val="auto"/>
        </w:rPr>
      </w:pPr>
    </w:p>
    <w:p>
      <w:pPr>
        <w:ind w:right="3899" w:firstLine="744"/>
        <w:spacing w:after="0" w:line="234" w:lineRule="auto"/>
        <w:rPr>
          <w:sz w:val="20"/>
          <w:szCs w:val="20"/>
          <w:color w:val="auto"/>
        </w:rPr>
      </w:pPr>
      <w:r>
        <w:rPr>
          <w:rFonts w:ascii="Courier New" w:cs="Courier New" w:eastAsia="Courier New" w:hAnsi="Courier New"/>
          <w:sz w:val="16"/>
          <w:szCs w:val="16"/>
          <w:color w:val="auto"/>
        </w:rPr>
        <w:t>List below all exhibits filed as a part of this Statement of Eligibility.</w:t>
      </w:r>
    </w:p>
    <w:p>
      <w:pPr>
        <w:sectPr>
          <w:pgSz w:w="11900" w:h="16838" w:orient="portrait"/>
          <w:cols w:equalWidth="0" w:num="1">
            <w:col w:w="10219"/>
          </w:cols>
          <w:pgMar w:left="240" w:top="314" w:right="1440" w:bottom="0" w:gutter="0" w:footer="0" w:header="0"/>
          <w:type w:val="continuous"/>
        </w:sectPr>
      </w:pPr>
    </w:p>
    <w:bookmarkStart w:id="111" w:name="page112"/>
    <w:bookmarkEnd w:id="111"/>
    <w:p>
      <w:pPr>
        <w:ind w:right="3239" w:firstLine="740"/>
        <w:spacing w:after="0" w:line="236" w:lineRule="auto"/>
        <w:tabs>
          <w:tab w:leader="none" w:pos="111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Articles of Association of the Trustee as now in effect, including the Organization Certificate and the Certificates of Amendment dated February 17, 1969, August 31, 1977, December 31, 1980, September 9, 1982, February 28, 1985 and December 2, 1991 (see Exhibit 1 to Form T-1 filed in connection with Registration Statement No. 33-50010, which is incorporated by reference).</w:t>
      </w:r>
    </w:p>
    <w:p>
      <w:pPr>
        <w:spacing w:after="0" w:line="182" w:lineRule="exact"/>
        <w:rPr>
          <w:rFonts w:ascii="Courier New" w:cs="Courier New" w:eastAsia="Courier New" w:hAnsi="Courier New"/>
          <w:sz w:val="16"/>
          <w:szCs w:val="16"/>
          <w:color w:val="auto"/>
        </w:rPr>
      </w:pPr>
    </w:p>
    <w:p>
      <w:pPr>
        <w:ind w:right="3439" w:firstLine="740"/>
        <w:spacing w:after="0" w:line="283" w:lineRule="auto"/>
        <w:tabs>
          <w:tab w:leader="none" w:pos="1116"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Certificate of Authority of the Trustee to Commence Business (see Exhibit 2 to Form T-1 filed in connection with Registration Statement No. 33-50010, which is incorporated by reference).</w:t>
      </w:r>
    </w:p>
    <w:p>
      <w:pPr>
        <w:spacing w:after="0" w:line="154" w:lineRule="exact"/>
        <w:rPr>
          <w:rFonts w:ascii="Courier New" w:cs="Courier New" w:eastAsia="Courier New" w:hAnsi="Courier New"/>
          <w:sz w:val="14"/>
          <w:szCs w:val="14"/>
          <w:color w:val="auto"/>
        </w:rPr>
      </w:pPr>
    </w:p>
    <w:p>
      <w:pPr>
        <w:ind w:right="3519" w:firstLine="740"/>
        <w:spacing w:after="0" w:line="295" w:lineRule="auto"/>
        <w:tabs>
          <w:tab w:leader="none" w:pos="1116"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authorization to exercise corporate trust powers being contained in the documents identified above as Exhibits 1 and 2.</w:t>
      </w:r>
    </w:p>
    <w:p>
      <w:pPr>
        <w:spacing w:after="0" w:line="146" w:lineRule="exact"/>
        <w:rPr>
          <w:rFonts w:ascii="Courier New" w:cs="Courier New" w:eastAsia="Courier New" w:hAnsi="Courier New"/>
          <w:sz w:val="14"/>
          <w:szCs w:val="14"/>
          <w:color w:val="auto"/>
        </w:rPr>
      </w:pPr>
    </w:p>
    <w:p>
      <w:pPr>
        <w:ind w:right="3239" w:firstLine="740"/>
        <w:spacing w:after="0" w:line="235" w:lineRule="auto"/>
        <w:tabs>
          <w:tab w:leader="none" w:pos="111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existing By-Laws of the Trustee (see Exhibit 4 to Form T-1 filed in connection with Registration Statement No. 33-46892, which is incorporated by reference).</w:t>
      </w:r>
    </w:p>
    <w:p>
      <w:pPr>
        <w:spacing w:after="0" w:line="177" w:lineRule="exact"/>
        <w:rPr>
          <w:rFonts w:ascii="Courier New" w:cs="Courier New" w:eastAsia="Courier New" w:hAnsi="Courier New"/>
          <w:sz w:val="16"/>
          <w:szCs w:val="16"/>
          <w:color w:val="auto"/>
        </w:rPr>
      </w:pPr>
    </w:p>
    <w:p>
      <w:pPr>
        <w:ind w:left="1120" w:hanging="380"/>
        <w:spacing w:after="0"/>
        <w:tabs>
          <w:tab w:leader="none" w:pos="11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2" w:lineRule="exact"/>
        <w:rPr>
          <w:rFonts w:ascii="Courier New" w:cs="Courier New" w:eastAsia="Courier New" w:hAnsi="Courier New"/>
          <w:sz w:val="16"/>
          <w:szCs w:val="16"/>
          <w:color w:val="auto"/>
        </w:rPr>
      </w:pPr>
    </w:p>
    <w:p>
      <w:pPr>
        <w:ind w:right="3519" w:firstLine="740"/>
        <w:spacing w:after="0" w:line="283" w:lineRule="auto"/>
        <w:tabs>
          <w:tab w:leader="none" w:pos="1116"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Trustee required by Section 321(b) of the Act (see Exhibit 6 to Form T-1 filed in connection with Registration Statement No. 33-50010, which is incorporated by reference).</w:t>
      </w:r>
    </w:p>
    <w:p>
      <w:pPr>
        <w:spacing w:after="0" w:line="154" w:lineRule="exact"/>
        <w:rPr>
          <w:rFonts w:ascii="Courier New" w:cs="Courier New" w:eastAsia="Courier New" w:hAnsi="Courier New"/>
          <w:sz w:val="14"/>
          <w:szCs w:val="14"/>
          <w:color w:val="auto"/>
        </w:rPr>
      </w:pPr>
    </w:p>
    <w:p>
      <w:pPr>
        <w:ind w:right="3899" w:firstLine="740"/>
        <w:spacing w:after="0" w:line="235" w:lineRule="auto"/>
        <w:tabs>
          <w:tab w:leader="none" w:pos="111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latest report of condition of the Trustee, published pursuant to law or the requirements of its supervising or examining authority.</w:t>
      </w:r>
    </w:p>
    <w:p>
      <w:pPr>
        <w:spacing w:after="0" w:line="177" w:lineRule="exact"/>
        <w:rPr>
          <w:rFonts w:ascii="Courier New" w:cs="Courier New" w:eastAsia="Courier New" w:hAnsi="Courier New"/>
          <w:sz w:val="16"/>
          <w:szCs w:val="16"/>
          <w:color w:val="auto"/>
        </w:rPr>
      </w:pPr>
    </w:p>
    <w:p>
      <w:pPr>
        <w:ind w:left="1120" w:hanging="380"/>
        <w:spacing w:after="0"/>
        <w:tabs>
          <w:tab w:leader="none" w:pos="11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76" w:lineRule="exact"/>
        <w:rPr>
          <w:rFonts w:ascii="Courier New" w:cs="Courier New" w:eastAsia="Courier New" w:hAnsi="Courier New"/>
          <w:sz w:val="16"/>
          <w:szCs w:val="16"/>
          <w:color w:val="auto"/>
        </w:rPr>
      </w:pPr>
    </w:p>
    <w:p>
      <w:pPr>
        <w:ind w:left="1120" w:hanging="380"/>
        <w:spacing w:after="0"/>
        <w:tabs>
          <w:tab w:leader="none" w:pos="11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33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3239" w:firstLine="744"/>
        <w:spacing w:after="0" w:line="236" w:lineRule="auto"/>
        <w:rPr>
          <w:sz w:val="20"/>
          <w:szCs w:val="20"/>
          <w:color w:val="auto"/>
        </w:rPr>
      </w:pPr>
      <w:r>
        <w:rPr>
          <w:rFonts w:ascii="Courier New" w:cs="Courier New" w:eastAsia="Courier New" w:hAnsi="Courier New"/>
          <w:sz w:val="16"/>
          <w:szCs w:val="16"/>
          <w:color w:val="auto"/>
        </w:rPr>
        <w:t>Pursuant to the requirements of the Trust Indenture Act of 1939 the Trustee, Chemical Bank, a corporation organized and existing under the laws of the State of New York, has duly caused this statement of eligibility to be signed on its behalf by the undersigned, thereunto duly authorized, all in the City of New York and State of New York, on the 16th day of August, 1994.</w:t>
      </w:r>
    </w:p>
    <w:p>
      <w:pPr>
        <w:spacing w:after="0" w:line="35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CHEMICAL BANK</w:t>
      </w:r>
    </w:p>
    <w:p>
      <w:pPr>
        <w:spacing w:after="0" w:line="35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 /s/ Anne G. Brenner</w:t>
      </w:r>
    </w:p>
    <w:p>
      <w:pPr>
        <w:ind w:left="4640"/>
        <w:spacing w:after="0" w:line="236" w:lineRule="auto"/>
        <w:rPr>
          <w:sz w:val="20"/>
          <w:szCs w:val="20"/>
          <w:color w:val="auto"/>
        </w:rPr>
      </w:pPr>
      <w:r>
        <w:rPr>
          <w:rFonts w:ascii="Courier New" w:cs="Courier New" w:eastAsia="Courier New" w:hAnsi="Courier New"/>
          <w:sz w:val="16"/>
          <w:szCs w:val="16"/>
          <w:color w:val="auto"/>
        </w:rPr>
        <w:t>Anne G. Brenner</w:t>
      </w:r>
    </w:p>
    <w:p>
      <w:pPr>
        <w:ind w:left="4640"/>
        <w:spacing w:after="0" w:line="237" w:lineRule="auto"/>
        <w:rPr>
          <w:sz w:val="20"/>
          <w:szCs w:val="20"/>
          <w:color w:val="auto"/>
        </w:rPr>
      </w:pPr>
      <w:r>
        <w:rPr>
          <w:rFonts w:ascii="Courier New" w:cs="Courier New" w:eastAsia="Courier New" w:hAnsi="Courier New"/>
          <w:sz w:val="16"/>
          <w:szCs w:val="16"/>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Exhibit 7 to Form T-1</w:t>
      </w:r>
    </w:p>
    <w:p>
      <w:pPr>
        <w:spacing w:after="0" w:line="17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6"/>
          <w:szCs w:val="16"/>
          <w:color w:val="auto"/>
        </w:rPr>
        <w:t>Bank Call Notice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RESERVE DISTRICT NO. 2</w:t>
      </w:r>
    </w:p>
    <w:p>
      <w:pPr>
        <w:ind w:left="1860"/>
        <w:spacing w:after="0" w:line="236" w:lineRule="auto"/>
        <w:rPr>
          <w:sz w:val="20"/>
          <w:szCs w:val="20"/>
          <w:color w:val="auto"/>
        </w:rPr>
      </w:pPr>
      <w:r>
        <w:rPr>
          <w:rFonts w:ascii="Courier New" w:cs="Courier New" w:eastAsia="Courier New" w:hAnsi="Courier New"/>
          <w:sz w:val="16"/>
          <w:szCs w:val="16"/>
          <w:color w:val="auto"/>
        </w:rPr>
        <w:t>CONSOLIDATED REPORT OF CONDITION OF</w:t>
      </w:r>
    </w:p>
    <w:p>
      <w:pPr>
        <w:spacing w:after="0" w:line="17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6"/>
          <w:szCs w:val="16"/>
          <w:color w:val="auto"/>
        </w:rPr>
        <w:t>Chemical Bank</w:t>
      </w:r>
    </w:p>
    <w:p>
      <w:pPr>
        <w:jc w:val="center"/>
        <w:ind w:right="3339"/>
        <w:spacing w:after="0" w:line="236" w:lineRule="auto"/>
        <w:rPr>
          <w:sz w:val="20"/>
          <w:szCs w:val="20"/>
          <w:color w:val="auto"/>
        </w:rPr>
      </w:pPr>
      <w:r>
        <w:rPr>
          <w:rFonts w:ascii="Courier New" w:cs="Courier New" w:eastAsia="Courier New" w:hAnsi="Courier New"/>
          <w:sz w:val="16"/>
          <w:szCs w:val="16"/>
          <w:color w:val="auto"/>
        </w:rPr>
        <w:t>of 270 Park Avenue, New York, New York 10017</w:t>
      </w:r>
    </w:p>
    <w:p>
      <w:pPr>
        <w:ind w:left="1660"/>
        <w:spacing w:after="0" w:line="237" w:lineRule="auto"/>
        <w:rPr>
          <w:sz w:val="20"/>
          <w:szCs w:val="20"/>
          <w:color w:val="auto"/>
        </w:rPr>
      </w:pPr>
      <w:r>
        <w:rPr>
          <w:rFonts w:ascii="Courier New" w:cs="Courier New" w:eastAsia="Courier New" w:hAnsi="Courier New"/>
          <w:sz w:val="16"/>
          <w:szCs w:val="16"/>
          <w:color w:val="auto"/>
        </w:rPr>
        <w:t>and Foreign and Domestic Subsidiaries,</w:t>
      </w:r>
    </w:p>
    <w:p>
      <w:pPr>
        <w:ind w:left="1660"/>
        <w:spacing w:after="0" w:line="237" w:lineRule="auto"/>
        <w:rPr>
          <w:sz w:val="20"/>
          <w:szCs w:val="20"/>
          <w:color w:val="auto"/>
        </w:rPr>
      </w:pPr>
      <w:r>
        <w:rPr>
          <w:rFonts w:ascii="Courier New" w:cs="Courier New" w:eastAsia="Courier New" w:hAnsi="Courier New"/>
          <w:sz w:val="16"/>
          <w:szCs w:val="16"/>
          <w:color w:val="auto"/>
        </w:rPr>
        <w:t>a member of the Federal Reserve System,</w:t>
      </w:r>
    </w:p>
    <w:p>
      <w:pPr>
        <w:spacing w:after="0" w:line="183" w:lineRule="exact"/>
        <w:rPr>
          <w:sz w:val="20"/>
          <w:szCs w:val="20"/>
          <w:color w:val="auto"/>
        </w:rPr>
      </w:pPr>
    </w:p>
    <w:p>
      <w:pPr>
        <w:jc w:val="center"/>
        <w:ind w:right="3239"/>
        <w:spacing w:after="0" w:line="283" w:lineRule="auto"/>
        <w:rPr>
          <w:sz w:val="20"/>
          <w:szCs w:val="20"/>
          <w:color w:val="auto"/>
        </w:rPr>
      </w:pPr>
      <w:r>
        <w:rPr>
          <w:rFonts w:ascii="Courier New" w:cs="Courier New" w:eastAsia="Courier New" w:hAnsi="Courier New"/>
          <w:sz w:val="14"/>
          <w:szCs w:val="14"/>
          <w:color w:val="auto"/>
        </w:rPr>
        <w:t>at the close of business March 31, 1994, published in accordance with a call made by the Federal Reserve Bank of this District pursuant to the provisions of the Federal Reserve Act.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Dollar Amounts</w:t>
            </w:r>
          </w:p>
        </w:tc>
      </w:tr>
      <w:tr>
        <w:trPr>
          <w:trHeight w:val="179"/>
        </w:trPr>
        <w:tc>
          <w:tcPr>
            <w:tcW w:w="5720" w:type="dxa"/>
            <w:vAlign w:val="bottom"/>
          </w:tcPr>
          <w:p>
            <w:pPr>
              <w:ind w:left="1760"/>
              <w:spacing w:after="0" w:line="179" w:lineRule="exact"/>
              <w:rPr>
                <w:sz w:val="20"/>
                <w:szCs w:val="20"/>
                <w:color w:val="auto"/>
              </w:rPr>
            </w:pPr>
            <w:r>
              <w:rPr>
                <w:rFonts w:ascii="Courier New" w:cs="Courier New" w:eastAsia="Courier New" w:hAnsi="Courier New"/>
                <w:sz w:val="16"/>
                <w:szCs w:val="16"/>
                <w:color w:val="auto"/>
              </w:rPr>
              <w:t>ASSETS</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 Millions</w:t>
            </w:r>
          </w:p>
        </w:tc>
      </w:tr>
      <w:tr>
        <w:trPr>
          <w:trHeight w:val="179"/>
        </w:trPr>
        <w:tc>
          <w:tcPr>
            <w:tcW w:w="5720" w:type="dxa"/>
            <w:vAlign w:val="bottom"/>
          </w:tcPr>
          <w:p>
            <w:pPr>
              <w:spacing w:after="0"/>
              <w:rPr>
                <w:sz w:val="15"/>
                <w:szCs w:val="15"/>
                <w:color w:val="auto"/>
              </w:rPr>
            </w:pP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and balances due from depository institutions:</w:t>
            </w:r>
          </w:p>
        </w:tc>
        <w:tc>
          <w:tcPr>
            <w:tcW w:w="1540" w:type="dxa"/>
            <w:vAlign w:val="bottom"/>
          </w:tcPr>
          <w:p>
            <w:pPr>
              <w:spacing w:after="0"/>
              <w:rPr>
                <w:sz w:val="24"/>
                <w:szCs w:val="24"/>
                <w:color w:val="auto"/>
              </w:rPr>
            </w:pP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Noninterest-bearing balances and</w:t>
            </w:r>
          </w:p>
        </w:tc>
        <w:tc>
          <w:tcPr>
            <w:tcW w:w="1540" w:type="dxa"/>
            <w:vAlign w:val="bottom"/>
          </w:tcPr>
          <w:p>
            <w:pPr>
              <w:spacing w:after="0"/>
              <w:rPr>
                <w:sz w:val="15"/>
                <w:szCs w:val="15"/>
                <w:color w:val="auto"/>
              </w:rPr>
            </w:pP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currency and coin .................................</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5,741</w:t>
            </w: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Interest-bearing balances .........................</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3,768</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Securities ................................................</w:t>
            </w:r>
          </w:p>
        </w:tc>
        <w:tc>
          <w:tcPr>
            <w:tcW w:w="1540" w:type="dxa"/>
            <w:vAlign w:val="bottom"/>
          </w:tcPr>
          <w:p>
            <w:pPr>
              <w:spacing w:after="0"/>
              <w:rPr>
                <w:sz w:val="15"/>
                <w:szCs w:val="15"/>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Held to maturity securities................................</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7,503</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Available for sale securities..............................</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15,662</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Federal Funds sold and securities purchased under</w:t>
            </w:r>
          </w:p>
        </w:tc>
        <w:tc>
          <w:tcPr>
            <w:tcW w:w="1540" w:type="dxa"/>
            <w:vAlign w:val="bottom"/>
          </w:tcPr>
          <w:p>
            <w:pPr>
              <w:spacing w:after="0"/>
              <w:rPr>
                <w:sz w:val="15"/>
                <w:szCs w:val="15"/>
                <w:color w:val="auto"/>
              </w:rPr>
            </w:pP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agreements to resell in domestic offices of the</w:t>
            </w:r>
          </w:p>
        </w:tc>
        <w:tc>
          <w:tcPr>
            <w:tcW w:w="1540" w:type="dxa"/>
            <w:vAlign w:val="bottom"/>
          </w:tcPr>
          <w:p>
            <w:pPr>
              <w:spacing w:after="0"/>
              <w:rPr>
                <w:sz w:val="15"/>
                <w:szCs w:val="15"/>
                <w:color w:val="auto"/>
              </w:rPr>
            </w:pP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bank and of its Edge and Agreement subsidiaries,</w:t>
            </w:r>
          </w:p>
        </w:tc>
        <w:tc>
          <w:tcPr>
            <w:tcW w:w="1540" w:type="dxa"/>
            <w:vAlign w:val="bottom"/>
          </w:tcPr>
          <w:p>
            <w:pPr>
              <w:spacing w:after="0"/>
              <w:rPr>
                <w:sz w:val="15"/>
                <w:szCs w:val="15"/>
                <w:color w:val="auto"/>
              </w:rPr>
            </w:pP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and in IBF's:</w:t>
            </w:r>
          </w:p>
        </w:tc>
        <w:tc>
          <w:tcPr>
            <w:tcW w:w="1540" w:type="dxa"/>
            <w:vAlign w:val="bottom"/>
          </w:tcPr>
          <w:p>
            <w:pPr>
              <w:spacing w:after="0"/>
              <w:rPr>
                <w:sz w:val="15"/>
                <w:szCs w:val="15"/>
                <w:color w:val="auto"/>
              </w:rPr>
            </w:pP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Federal funds sold ................................</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2,514</w:t>
            </w: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Securities purchased under agreements to resell ...</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995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Loans and lease financing receivables:</w:t>
            </w:r>
          </w:p>
        </w:tc>
        <w:tc>
          <w:tcPr>
            <w:tcW w:w="700" w:type="dxa"/>
            <w:vAlign w:val="bottom"/>
          </w:tcPr>
          <w:p>
            <w:pPr>
              <w:spacing w:after="0"/>
              <w:rPr>
                <w:sz w:val="15"/>
                <w:szCs w:val="15"/>
                <w:color w:val="auto"/>
              </w:rPr>
            </w:pPr>
          </w:p>
        </w:tc>
      </w:tr>
      <w:tr>
        <w:trPr>
          <w:trHeight w:val="179"/>
        </w:trPr>
        <w:tc>
          <w:tcPr>
            <w:tcW w:w="47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Loans and leases, net of unearned income</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$61,140</w:t>
            </w:r>
          </w:p>
        </w:tc>
      </w:tr>
      <w:tr>
        <w:trPr>
          <w:trHeight w:val="179"/>
        </w:trPr>
        <w:tc>
          <w:tcPr>
            <w:tcW w:w="47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w w:val="97"/>
              </w:rPr>
              <w:t>Less: Allowance for loan and lease losses..</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2,315</w:t>
            </w:r>
          </w:p>
        </w:tc>
      </w:tr>
      <w:tr>
        <w:trPr>
          <w:trHeight w:val="179"/>
        </w:trPr>
        <w:tc>
          <w:tcPr>
            <w:tcW w:w="47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w w:val="97"/>
              </w:rPr>
              <w:t>Less: Allocated transfer risk reserve .....</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w:t>
            </w:r>
          </w:p>
        </w:tc>
      </w:tr>
    </w:tbl>
    <w:p>
      <w:pPr>
        <w:sectPr>
          <w:pgSz w:w="11900" w:h="16838" w:orient="portrait"/>
          <w:cols w:equalWidth="0" w:num="1">
            <w:col w:w="10219"/>
          </w:cols>
          <w:pgMar w:left="240" w:top="320" w:right="1440"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tcPr>
          <w:p>
            <w:pPr>
              <w:ind w:left="740"/>
              <w:spacing w:after="0"/>
              <w:rPr>
                <w:sz w:val="20"/>
                <w:szCs w:val="20"/>
                <w:color w:val="auto"/>
              </w:rPr>
            </w:pPr>
            <w:r>
              <w:rPr>
                <w:rFonts w:ascii="Courier New" w:cs="Courier New" w:eastAsia="Courier New" w:hAnsi="Courier New"/>
                <w:sz w:val="16"/>
                <w:szCs w:val="16"/>
                <w:color w:val="auto"/>
              </w:rPr>
              <w:t>Loans and leases, net of unearned income,</w:t>
            </w:r>
          </w:p>
        </w:tc>
        <w:tc>
          <w:tcPr>
            <w:tcW w:w="2320" w:type="dxa"/>
            <w:vAlign w:val="bottom"/>
          </w:tcPr>
          <w:p>
            <w:pPr>
              <w:jc w:val="right"/>
              <w:ind w:right="1602"/>
              <w:spacing w:after="0"/>
              <w:rPr>
                <w:sz w:val="20"/>
                <w:szCs w:val="20"/>
                <w:color w:val="auto"/>
              </w:rPr>
            </w:pPr>
            <w:r>
              <w:rPr>
                <w:rFonts w:ascii="Courier New" w:cs="Courier New" w:eastAsia="Courier New" w:hAnsi="Courier New"/>
                <w:sz w:val="16"/>
                <w:szCs w:val="16"/>
                <w:color w:val="auto"/>
                <w:w w:val="92"/>
              </w:rPr>
              <w:t>-------</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allowance, and reserve ............................</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58,710</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5"/>
              </w:rPr>
              <w:t>Assets held in trading accounts ...........................</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26,249</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Premises and fixed assets (including capitalized</w:t>
            </w:r>
          </w:p>
        </w:tc>
        <w:tc>
          <w:tcPr>
            <w:tcW w:w="2320" w:type="dxa"/>
            <w:vAlign w:val="bottom"/>
          </w:tcPr>
          <w:p>
            <w:pPr>
              <w:spacing w:after="0"/>
              <w:rPr>
                <w:sz w:val="15"/>
                <w:szCs w:val="15"/>
                <w:color w:val="auto"/>
              </w:rPr>
            </w:pP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leases)............................................</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1,310</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5"/>
              </w:rPr>
              <w:t>Other real estate owned ...................................</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642</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Investments in unconsolidated subsidiaries and</w:t>
            </w:r>
          </w:p>
        </w:tc>
        <w:tc>
          <w:tcPr>
            <w:tcW w:w="2320" w:type="dxa"/>
            <w:vAlign w:val="bottom"/>
          </w:tcPr>
          <w:p>
            <w:pPr>
              <w:spacing w:after="0"/>
              <w:rPr>
                <w:sz w:val="15"/>
                <w:szCs w:val="15"/>
                <w:color w:val="auto"/>
              </w:rPr>
            </w:pP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associated companies...............................</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Customer's liability to this bank on acceptance</w:t>
            </w:r>
          </w:p>
        </w:tc>
        <w:tc>
          <w:tcPr>
            <w:tcW w:w="2320" w:type="dxa"/>
            <w:vAlign w:val="bottom"/>
          </w:tcPr>
          <w:p>
            <w:pPr>
              <w:spacing w:after="0"/>
              <w:rPr>
                <w:sz w:val="15"/>
                <w:szCs w:val="15"/>
                <w:color w:val="auto"/>
              </w:rPr>
            </w:pP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outstanding .......................................</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1,093</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5"/>
              </w:rPr>
              <w:t>Intangible assets .........................................</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549</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5"/>
              </w:rPr>
              <w:t>Other assets ..............................................</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7,807</w:t>
            </w:r>
          </w:p>
        </w:tc>
      </w:tr>
      <w:tr>
        <w:trPr>
          <w:trHeight w:val="179"/>
        </w:trPr>
        <w:tc>
          <w:tcPr>
            <w:tcW w:w="4840" w:type="dxa"/>
            <w:vAlign w:val="bottom"/>
          </w:tcPr>
          <w:p>
            <w:pPr>
              <w:spacing w:after="0"/>
              <w:rPr>
                <w:sz w:val="15"/>
                <w:szCs w:val="15"/>
                <w:color w:val="auto"/>
              </w:rPr>
            </w:pP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5"/>
              </w:rPr>
              <w:t>TOTAL ASSETS ..............................................</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$132,663</w:t>
            </w:r>
          </w:p>
        </w:tc>
      </w:tr>
      <w:tr>
        <w:trPr>
          <w:trHeight w:val="179"/>
        </w:trPr>
        <w:tc>
          <w:tcPr>
            <w:tcW w:w="4840" w:type="dxa"/>
            <w:vAlign w:val="bottom"/>
          </w:tcPr>
          <w:p>
            <w:pPr>
              <w:spacing w:after="0"/>
              <w:rPr>
                <w:sz w:val="15"/>
                <w:szCs w:val="15"/>
                <w:color w:val="auto"/>
              </w:rPr>
            </w:pP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LIABILITIES</w:t>
            </w:r>
          </w:p>
        </w:tc>
        <w:tc>
          <w:tcPr>
            <w:tcW w:w="2320" w:type="dxa"/>
            <w:vAlign w:val="bottom"/>
          </w:tcPr>
          <w:p>
            <w:pPr>
              <w:spacing w:after="0"/>
              <w:rPr>
                <w:sz w:val="24"/>
                <w:szCs w:val="24"/>
                <w:color w:val="auto"/>
              </w:rPr>
            </w:pP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2320" w:type="dxa"/>
            <w:vAlign w:val="bottom"/>
          </w:tcPr>
          <w:p>
            <w:pPr>
              <w:spacing w:after="0"/>
              <w:rPr>
                <w:sz w:val="24"/>
                <w:szCs w:val="24"/>
                <w:color w:val="auto"/>
              </w:rPr>
            </w:pP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 domestic offices ................................</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$49,180</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Noninterest-bearing .........................</w:t>
            </w:r>
          </w:p>
        </w:tc>
        <w:tc>
          <w:tcPr>
            <w:tcW w:w="23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rPr>
              <w:t>$16,896</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Interest-bearing ............................</w:t>
            </w:r>
          </w:p>
        </w:tc>
        <w:tc>
          <w:tcPr>
            <w:tcW w:w="23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rPr>
              <w:t>32,284</w:t>
            </w:r>
          </w:p>
        </w:tc>
      </w:tr>
      <w:tr>
        <w:trPr>
          <w:trHeight w:val="179"/>
        </w:trPr>
        <w:tc>
          <w:tcPr>
            <w:tcW w:w="4840" w:type="dxa"/>
            <w:vAlign w:val="bottom"/>
          </w:tcPr>
          <w:p>
            <w:pPr>
              <w:spacing w:after="0"/>
              <w:rPr>
                <w:sz w:val="15"/>
                <w:szCs w:val="15"/>
                <w:color w:val="auto"/>
              </w:rPr>
            </w:pPr>
          </w:p>
        </w:tc>
        <w:tc>
          <w:tcPr>
            <w:tcW w:w="23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160" w:type="dxa"/>
            <w:vAlign w:val="bottom"/>
            <w:gridSpan w:val="2"/>
          </w:tcPr>
          <w:p>
            <w:pPr>
              <w:ind w:left="740"/>
              <w:spacing w:after="0" w:line="179" w:lineRule="exact"/>
              <w:rPr>
                <w:sz w:val="20"/>
                <w:szCs w:val="20"/>
                <w:color w:val="auto"/>
              </w:rPr>
            </w:pPr>
            <w:r>
              <w:rPr>
                <w:rFonts w:ascii="Courier New" w:cs="Courier New" w:eastAsia="Courier New" w:hAnsi="Courier New"/>
                <w:sz w:val="16"/>
                <w:szCs w:val="16"/>
                <w:color w:val="auto"/>
              </w:rPr>
              <w:t>In foreign offices, Edge and Agreement subsidiaries,</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and IBF's ..........................................</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25,612</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Noninterest-bearing .........................</w:t>
            </w:r>
          </w:p>
        </w:tc>
        <w:tc>
          <w:tcPr>
            <w:tcW w:w="23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rPr>
              <w:t>$   128</w:t>
            </w:r>
          </w:p>
        </w:tc>
      </w:tr>
      <w:tr>
        <w:trPr>
          <w:trHeight w:val="179"/>
        </w:trPr>
        <w:tc>
          <w:tcPr>
            <w:tcW w:w="4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Interest-bearing ............................</w:t>
            </w:r>
          </w:p>
        </w:tc>
        <w:tc>
          <w:tcPr>
            <w:tcW w:w="23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rPr>
              <w:t>25,484</w:t>
            </w:r>
          </w:p>
        </w:tc>
      </w:tr>
      <w:tr>
        <w:trPr>
          <w:trHeight w:val="179"/>
        </w:trPr>
        <w:tc>
          <w:tcPr>
            <w:tcW w:w="4840" w:type="dxa"/>
            <w:vAlign w:val="bottom"/>
          </w:tcPr>
          <w:p>
            <w:pPr>
              <w:spacing w:after="0"/>
              <w:rPr>
                <w:sz w:val="15"/>
                <w:szCs w:val="15"/>
                <w:color w:val="auto"/>
              </w:rPr>
            </w:pPr>
          </w:p>
        </w:tc>
        <w:tc>
          <w:tcPr>
            <w:tcW w:w="23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0" w:type="dxa"/>
            <w:vAlign w:val="bottom"/>
          </w:tcPr>
          <w:p>
            <w:pPr>
              <w:spacing w:after="0" w:line="179" w:lineRule="exact"/>
              <w:rPr>
                <w:sz w:val="20"/>
                <w:szCs w:val="20"/>
                <w:color w:val="auto"/>
              </w:rPr>
            </w:pPr>
            <w:r>
              <w:rPr>
                <w:rFonts w:ascii="Courier New" w:cs="Courier New" w:eastAsia="Courier New" w:hAnsi="Courier New"/>
                <w:sz w:val="16"/>
                <w:szCs w:val="16"/>
                <w:color w:val="auto"/>
              </w:rPr>
              <w:t>Federal funds purchased and securities sold under</w:t>
            </w:r>
          </w:p>
        </w:tc>
        <w:tc>
          <w:tcPr>
            <w:tcW w:w="1260" w:type="dxa"/>
            <w:vAlign w:val="bottom"/>
          </w:tcPr>
          <w:p>
            <w:pPr>
              <w:spacing w:after="0"/>
              <w:rPr>
                <w:sz w:val="15"/>
                <w:szCs w:val="15"/>
                <w:color w:val="auto"/>
              </w:rPr>
            </w:pPr>
          </w:p>
        </w:tc>
      </w:tr>
      <w:tr>
        <w:trPr>
          <w:trHeight w:val="179"/>
        </w:trPr>
        <w:tc>
          <w:tcPr>
            <w:tcW w:w="60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agreements to repurchase in domestic offices of the</w:t>
            </w:r>
          </w:p>
        </w:tc>
        <w:tc>
          <w:tcPr>
            <w:tcW w:w="1260" w:type="dxa"/>
            <w:vAlign w:val="bottom"/>
          </w:tcPr>
          <w:p>
            <w:pPr>
              <w:spacing w:after="0"/>
              <w:rPr>
                <w:sz w:val="15"/>
                <w:szCs w:val="15"/>
                <w:color w:val="auto"/>
              </w:rPr>
            </w:pP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bank and of its Edge and Agreement subsidiaries, and</w:t>
            </w:r>
          </w:p>
        </w:tc>
        <w:tc>
          <w:tcPr>
            <w:tcW w:w="1260" w:type="dxa"/>
            <w:vAlign w:val="bottom"/>
          </w:tcPr>
          <w:p>
            <w:pPr>
              <w:spacing w:after="0"/>
              <w:rPr>
                <w:sz w:val="15"/>
                <w:szCs w:val="15"/>
                <w:color w:val="auto"/>
              </w:rPr>
            </w:pP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 IBF's Federal funds purchased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10,710</w:t>
            </w: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Securities sold under agreements to repurchase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1,789</w:t>
            </w: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Demand notes issued to the U.S. Treasury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1,493</w:t>
            </w: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Trading liabilities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14,745</w:t>
            </w:r>
          </w:p>
        </w:tc>
      </w:tr>
      <w:tr>
        <w:trPr>
          <w:trHeight w:val="179"/>
        </w:trPr>
        <w:tc>
          <w:tcPr>
            <w:tcW w:w="60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Borrowed money:</w:t>
            </w:r>
          </w:p>
        </w:tc>
        <w:tc>
          <w:tcPr>
            <w:tcW w:w="1260" w:type="dxa"/>
            <w:vAlign w:val="bottom"/>
          </w:tcPr>
          <w:p>
            <w:pPr>
              <w:spacing w:after="0"/>
              <w:rPr>
                <w:sz w:val="15"/>
                <w:szCs w:val="15"/>
                <w:color w:val="auto"/>
              </w:rPr>
            </w:pP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with original maturity of one year or less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6,331</w:t>
            </w: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with original maturity of more than one year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1,031</w:t>
            </w:r>
          </w:p>
        </w:tc>
      </w:tr>
      <w:tr>
        <w:trPr>
          <w:trHeight w:val="179"/>
        </w:trPr>
        <w:tc>
          <w:tcPr>
            <w:tcW w:w="6000" w:type="dxa"/>
            <w:vAlign w:val="bottom"/>
          </w:tcPr>
          <w:p>
            <w:pPr>
              <w:spacing w:after="0" w:line="179" w:lineRule="exact"/>
              <w:rPr>
                <w:sz w:val="20"/>
                <w:szCs w:val="20"/>
                <w:color w:val="auto"/>
              </w:rPr>
            </w:pPr>
            <w:r>
              <w:rPr>
                <w:rFonts w:ascii="Courier New" w:cs="Courier New" w:eastAsia="Courier New" w:hAnsi="Courier New"/>
                <w:sz w:val="16"/>
                <w:szCs w:val="16"/>
                <w:color w:val="auto"/>
              </w:rPr>
              <w:t>Mortgage indebtedness and obligations under capitalized</w:t>
            </w:r>
          </w:p>
        </w:tc>
        <w:tc>
          <w:tcPr>
            <w:tcW w:w="1260" w:type="dxa"/>
            <w:vAlign w:val="bottom"/>
          </w:tcPr>
          <w:p>
            <w:pPr>
              <w:spacing w:after="0"/>
              <w:rPr>
                <w:sz w:val="15"/>
                <w:szCs w:val="15"/>
                <w:color w:val="auto"/>
              </w:rPr>
            </w:pP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leases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6000" w:type="dxa"/>
            <w:vAlign w:val="bottom"/>
          </w:tcPr>
          <w:p>
            <w:pPr>
              <w:spacing w:after="0" w:line="179" w:lineRule="exact"/>
              <w:rPr>
                <w:sz w:val="20"/>
                <w:szCs w:val="20"/>
                <w:color w:val="auto"/>
              </w:rPr>
            </w:pPr>
            <w:r>
              <w:rPr>
                <w:rFonts w:ascii="Courier New" w:cs="Courier New" w:eastAsia="Courier New" w:hAnsi="Courier New"/>
                <w:sz w:val="16"/>
                <w:szCs w:val="16"/>
                <w:color w:val="auto"/>
              </w:rPr>
              <w:t>Bank's liability on acceptances executed and outstanding</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1,096</w:t>
            </w: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Subordinated notes and debentures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3,500</w:t>
            </w: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Other liabilities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9,562</w:t>
            </w:r>
          </w:p>
        </w:tc>
      </w:tr>
      <w:tr>
        <w:trPr>
          <w:trHeight w:val="358"/>
        </w:trPr>
        <w:tc>
          <w:tcPr>
            <w:tcW w:w="60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TOTAL LIABILITIES ..........................................</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125,070</w:t>
            </w:r>
          </w:p>
        </w:tc>
      </w:tr>
      <w:tr>
        <w:trPr>
          <w:trHeight w:val="179"/>
        </w:trPr>
        <w:tc>
          <w:tcPr>
            <w:tcW w:w="600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00" w:type="dxa"/>
            <w:vAlign w:val="bottom"/>
          </w:tcPr>
          <w:p>
            <w:pPr>
              <w:jc w:val="right"/>
              <w:ind w:right="1842"/>
              <w:spacing w:after="0" w:line="179" w:lineRule="exact"/>
              <w:rPr>
                <w:sz w:val="20"/>
                <w:szCs w:val="20"/>
                <w:color w:val="auto"/>
              </w:rPr>
            </w:pPr>
            <w:r>
              <w:rPr>
                <w:rFonts w:ascii="Courier New" w:cs="Courier New" w:eastAsia="Courier New" w:hAnsi="Courier New"/>
                <w:sz w:val="16"/>
                <w:szCs w:val="16"/>
                <w:color w:val="auto"/>
              </w:rPr>
              <w:t>EQUITY CAPITAL</w:t>
            </w:r>
          </w:p>
        </w:tc>
        <w:tc>
          <w:tcPr>
            <w:tcW w:w="1260" w:type="dxa"/>
            <w:vAlign w:val="bottom"/>
          </w:tcPr>
          <w:p>
            <w:pPr>
              <w:spacing w:after="0"/>
              <w:rPr>
                <w:sz w:val="15"/>
                <w:szCs w:val="15"/>
                <w:color w:val="auto"/>
              </w:rPr>
            </w:pPr>
          </w:p>
        </w:tc>
      </w:tr>
      <w:tr>
        <w:trPr>
          <w:trHeight w:val="358"/>
        </w:trPr>
        <w:tc>
          <w:tcPr>
            <w:tcW w:w="60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Common stock ...............................................</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620</w:t>
            </w: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Surplus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4,501</w:t>
            </w: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Undivided profits and capital reserves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2,684</w:t>
            </w:r>
          </w:p>
        </w:tc>
      </w:tr>
      <w:tr>
        <w:trPr>
          <w:trHeight w:val="179"/>
        </w:trPr>
        <w:tc>
          <w:tcPr>
            <w:tcW w:w="600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Net unrealized loss on marketable equity</w:t>
            </w:r>
          </w:p>
        </w:tc>
        <w:tc>
          <w:tcPr>
            <w:tcW w:w="1260" w:type="dxa"/>
            <w:vAlign w:val="bottom"/>
          </w:tcPr>
          <w:p>
            <w:pPr>
              <w:spacing w:after="0"/>
              <w:rPr>
                <w:sz w:val="15"/>
                <w:szCs w:val="15"/>
                <w:color w:val="auto"/>
              </w:rPr>
            </w:pP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securities.......................................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(210)</w:t>
            </w:r>
          </w:p>
        </w:tc>
      </w:tr>
      <w:tr>
        <w:trPr>
          <w:trHeight w:val="179"/>
        </w:trPr>
        <w:tc>
          <w:tcPr>
            <w:tcW w:w="60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Cumulative foreign currency translation adjustments ........</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358"/>
        </w:trPr>
        <w:tc>
          <w:tcPr>
            <w:tcW w:w="60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TOTAL EQUITY CAPITAL .......................................</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7,593</w:t>
            </w:r>
          </w:p>
        </w:tc>
      </w:tr>
      <w:tr>
        <w:trPr>
          <w:trHeight w:val="179"/>
        </w:trPr>
        <w:tc>
          <w:tcPr>
            <w:tcW w:w="600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0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 LIMITED-LIFE PREFERRED</w:t>
            </w:r>
          </w:p>
        </w:tc>
        <w:tc>
          <w:tcPr>
            <w:tcW w:w="1260" w:type="dxa"/>
            <w:vAlign w:val="bottom"/>
          </w:tcPr>
          <w:p>
            <w:pPr>
              <w:spacing w:after="0"/>
              <w:rPr>
                <w:sz w:val="15"/>
                <w:szCs w:val="15"/>
                <w:color w:val="auto"/>
              </w:rPr>
            </w:pPr>
          </w:p>
        </w:tc>
      </w:tr>
      <w:tr>
        <w:trPr>
          <w:trHeight w:val="179"/>
        </w:trPr>
        <w:tc>
          <w:tcPr>
            <w:tcW w:w="60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STOCK AND EQUITY CAPITAL ..........................</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$132,663</w:t>
            </w:r>
          </w:p>
        </w:tc>
      </w:tr>
      <w:tr>
        <w:trPr>
          <w:trHeight w:val="179"/>
        </w:trPr>
        <w:tc>
          <w:tcPr>
            <w:tcW w:w="600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jc w:val="both"/>
        <w:ind w:right="3619"/>
        <w:spacing w:after="0" w:line="235" w:lineRule="auto"/>
        <w:rPr>
          <w:sz w:val="20"/>
          <w:szCs w:val="20"/>
          <w:color w:val="auto"/>
        </w:rPr>
      </w:pPr>
      <w:r>
        <w:rPr>
          <w:rFonts w:ascii="Courier New" w:cs="Courier New" w:eastAsia="Courier New" w:hAnsi="Courier New"/>
          <w:sz w:val="16"/>
          <w:szCs w:val="16"/>
          <w:color w:val="auto"/>
        </w:rPr>
        <w:t>I, Joseph L. Sclafani, S.V.P. &amp; Controller of the above-named bank, do hereby declare that this Report of Condition is true and correct to the best of my knowledge and belief.</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JOSEPH L. SCLAFANI</w:t>
      </w:r>
    </w:p>
    <w:p>
      <w:pPr>
        <w:spacing w:after="0" w:line="362"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ectPr>
          <w:pgSz w:w="11900" w:h="16838" w:orient="portrait"/>
          <w:cols w:equalWidth="0" w:num="1">
            <w:col w:w="10219"/>
          </w:cols>
          <w:pgMar w:left="240" w:top="136" w:right="1440" w:bottom="1440" w:gutter="0" w:footer="0" w:header="0"/>
        </w:sectPr>
      </w:pPr>
    </w:p>
    <w:p>
      <w:pPr>
        <w:spacing w:after="0" w:line="35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WALTER V. SHIPLEY</w:t>
      </w:r>
    </w:p>
    <w:p>
      <w:pPr>
        <w:ind w:left="3900"/>
        <w:spacing w:after="0" w:line="236" w:lineRule="auto"/>
        <w:rPr>
          <w:sz w:val="20"/>
          <w:szCs w:val="20"/>
          <w:color w:val="auto"/>
        </w:rPr>
      </w:pPr>
      <w:r>
        <w:rPr>
          <w:rFonts w:ascii="Courier New" w:cs="Courier New" w:eastAsia="Courier New" w:hAnsi="Courier New"/>
          <w:sz w:val="16"/>
          <w:szCs w:val="16"/>
          <w:color w:val="auto"/>
        </w:rPr>
        <w:t>EDWARD D. MILLER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WILLIAM B. HARRISON</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5660" w:space="480"/>
        <w:col w:w="407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1)"/>
      <w:numFmt w:val="decimal"/>
      <w:start w:val="1"/>
    </w:lvl>
  </w:abstractNum>
  <w:abstractNum w:abstractNumId="2">
    <w:nsid w:val="1381823A"/>
    <w:multiLevelType w:val="hybridMultilevel"/>
    <w:lvl w:ilvl="0">
      <w:lvlJc w:val="left"/>
      <w:lvlText w:val="(%1)"/>
      <w:numFmt w:val="lowerRoman"/>
      <w:start w:val="2"/>
    </w:lvl>
  </w:abstractNum>
  <w:abstractNum w:abstractNumId="3">
    <w:nsid w:val="5DB70AE5"/>
    <w:multiLevelType w:val="hybridMultilevel"/>
    <w:lvl w:ilvl="0">
      <w:lvlJc w:val="left"/>
      <w:lvlText w:val="(%1)"/>
      <w:numFmt w:val="lowerLetter"/>
      <w:start w:val="2"/>
    </w:lvl>
  </w:abstractNum>
  <w:abstractNum w:abstractNumId="4">
    <w:nsid w:val="100F8FCA"/>
    <w:multiLevelType w:val="hybridMultilevel"/>
    <w:lvl w:ilvl="0">
      <w:lvlJc w:val="left"/>
      <w:lvlText w:val="-"/>
      <w:numFmt w:val="bullet"/>
      <w:start w:val="1"/>
    </w:lvl>
    <w:lvl w:ilvl="1">
      <w:lvlJc w:val="left"/>
      <w:lvlText w:val="(%2)"/>
      <w:numFmt w:val="decimal"/>
      <w:start w:val="1"/>
    </w:lvl>
  </w:abstractNum>
  <w:abstractNum w:abstractNumId="5">
    <w:nsid w:val="6590700B"/>
    <w:multiLevelType w:val="hybridMultilevel"/>
    <w:lvl w:ilvl="0">
      <w:lvlJc w:val="left"/>
      <w:lvlText w:val="(%1)"/>
      <w:numFmt w:val="lowerRoman"/>
      <w:start w:val="8"/>
    </w:lvl>
  </w:abstractNum>
  <w:abstractNum w:abstractNumId="6">
    <w:nsid w:val="15014ACB"/>
    <w:multiLevelType w:val="hybridMultilevel"/>
    <w:lvl w:ilvl="0">
      <w:lvlJc w:val="left"/>
      <w:lvlText w:val="(%1)"/>
      <w:numFmt w:val="lowerLetter"/>
      <w:start w:val="25"/>
    </w:lvl>
  </w:abstractNum>
  <w:abstractNum w:abstractNumId="7">
    <w:nsid w:val="5F5E7FD0"/>
    <w:multiLevelType w:val="hybridMultilevel"/>
    <w:lvl w:ilvl="0">
      <w:lvlJc w:val="left"/>
      <w:lvlText w:val="(%1)"/>
      <w:numFmt w:val="lowerRoman"/>
      <w:start w:val="3"/>
    </w:lvl>
  </w:abstractNum>
  <w:abstractNum w:abstractNumId="8">
    <w:nsid w:val="98A3148"/>
    <w:multiLevelType w:val="hybridMultilevel"/>
    <w:lvl w:ilvl="0">
      <w:lvlJc w:val="left"/>
      <w:lvlText w:val="5"/>
      <w:numFmt w:val="bullet"/>
      <w:start w:val="1"/>
    </w:lvl>
  </w:abstractNum>
  <w:abstractNum w:abstractNumId="9">
    <w:nsid w:val="799D0247"/>
    <w:multiLevelType w:val="hybridMultilevel"/>
    <w:lvl w:ilvl="0">
      <w:lvlJc w:val="left"/>
      <w:lvlText w:val="%1"/>
      <w:numFmt w:val="decimal"/>
      <w:start w:val="12"/>
    </w:lvl>
  </w:abstractNum>
  <w:abstractNum w:abstractNumId="10">
    <w:nsid w:val="6B94764"/>
    <w:multiLevelType w:val="hybridMultilevel"/>
    <w:lvl w:ilvl="0">
      <w:lvlJc w:val="left"/>
      <w:lvlText w:val="%1"/>
      <w:numFmt w:val="decimal"/>
      <w:start w:val="24"/>
    </w:lvl>
  </w:abstractNum>
  <w:abstractNum w:abstractNumId="11">
    <w:nsid w:val="42C296BD"/>
    <w:multiLevelType w:val="hybridMultilevel"/>
    <w:lvl w:ilvl="0">
      <w:lvlJc w:val="left"/>
      <w:lvlText w:val="%1"/>
      <w:numFmt w:val="decimal"/>
      <w:start w:val="25"/>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1)"/>
      <w:numFmt w:val="lowerRoman"/>
      <w:start w:val="2"/>
    </w:lvl>
  </w:abstractNum>
  <w:abstractNum w:abstractNumId="14">
    <w:nsid w:val="661E3F1E"/>
    <w:multiLevelType w:val="hybridMultilevel"/>
    <w:lvl w:ilvl="0">
      <w:lvlJc w:val="left"/>
      <w:lvlText w:val="-"/>
      <w:numFmt w:val="bullet"/>
      <w:start w:val="1"/>
    </w:lvl>
    <w:lvl w:ilvl="1">
      <w:lvlJc w:val="left"/>
      <w:lvlText w:val="%2"/>
      <w:numFmt w:val="upperLetter"/>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1."/>
      <w:numFmt w:val="decimal"/>
      <w:start w:val="1"/>
    </w:lvl>
  </w:abstractNum>
  <w:abstractNum w:abstractNumId="17">
    <w:nsid w:val="7BD3EE7B"/>
    <w:multiLevelType w:val="hybridMultilevel"/>
    <w:lvl w:ilvl="0">
      <w:lvlJc w:val="left"/>
      <w:lvlText w:val="(%1)"/>
      <w:numFmt w:val="lowerLetter"/>
      <w:start w:val="1"/>
    </w:lvl>
  </w:abstractNum>
  <w:abstractNum w:abstractNumId="18">
    <w:nsid w:val="51D9C564"/>
    <w:multiLevelType w:val="hybridMultilevel"/>
    <w:lvl w:ilvl="0">
      <w:lvlJc w:val="left"/>
      <w:lvlText w:val="(%1)"/>
      <w:numFmt w:val="lowerLetter"/>
      <w:start w:val="3"/>
    </w:lvl>
  </w:abstractNum>
  <w:abstractNum w:abstractNumId="19">
    <w:nsid w:val="613EFDC5"/>
    <w:multiLevelType w:val="hybridMultilevel"/>
    <w:lvl w:ilvl="0">
      <w:lvlJc w:val="left"/>
      <w:lvlText w:val="(%1)"/>
      <w:numFmt w:val="lowerLetter"/>
      <w:start w:val="11"/>
    </w:lvl>
  </w:abstractNum>
  <w:abstractNum w:abstractNumId="20">
    <w:nsid w:val="BF72B14"/>
    <w:multiLevelType w:val="hybridMultilevel"/>
    <w:lvl w:ilvl="0">
      <w:lvlJc w:val="left"/>
      <w:lvlText w:val="%1."/>
      <w:numFmt w:val="decimal"/>
      <w:start w:val="2"/>
    </w:lvl>
  </w:abstractNum>
  <w:abstractNum w:abstractNumId="21">
    <w:nsid w:val="11447B7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2">
    <w:nsid w:val="42963E5A"/>
    <w:multiLevelType w:val="hybridMultilevel"/>
    <w:lvl w:ilvl="0">
      <w:lvlJc w:val="left"/>
      <w:lvlText w:val="(%1)"/>
      <w:numFmt w:val="lowerLetter"/>
      <w:start w:val="3"/>
    </w:lvl>
  </w:abstractNum>
  <w:abstractNum w:abstractNumId="23">
    <w:nsid w:val="A0382C5"/>
    <w:multiLevelType w:val="hybridMultilevel"/>
    <w:lvl w:ilvl="0">
      <w:lvlJc w:val="left"/>
      <w:lvlText w:val="%1."/>
      <w:numFmt w:val="decimal"/>
      <w:start w:val="5"/>
    </w:lvl>
  </w:abstractNum>
  <w:abstractNum w:abstractNumId="24">
    <w:nsid w:val="8F2B15E"/>
    <w:multiLevelType w:val="hybridMultilevel"/>
    <w:lvl w:ilvl="0">
      <w:lvlJc w:val="left"/>
      <w:lvlText w:val="(%1)"/>
      <w:numFmt w:val="lowerLetter"/>
      <w:start w:val="1"/>
    </w:lvl>
  </w:abstractNum>
  <w:abstractNum w:abstractNumId="25">
    <w:nsid w:val="1A32234B"/>
    <w:multiLevelType w:val="hybridMultilevel"/>
    <w:lvl w:ilvl="0">
      <w:lvlJc w:val="left"/>
      <w:lvlText w:val="(%1)"/>
      <w:numFmt w:val="lowerLetter"/>
      <w:start w:val="2"/>
    </w:lvl>
  </w:abstractNum>
  <w:abstractNum w:abstractNumId="26">
    <w:nsid w:val="3B0FD379"/>
    <w:multiLevelType w:val="hybridMultilevel"/>
    <w:lvl w:ilvl="0">
      <w:lvlJc w:val="left"/>
      <w:lvlText w:val="%1."/>
      <w:numFmt w:val="decimal"/>
      <w:start w:val="6"/>
    </w:lvl>
  </w:abstractNum>
  <w:abstractNum w:abstractNumId="27">
    <w:nsid w:val="68EB2F63"/>
    <w:multiLevelType w:val="hybridMultilevel"/>
    <w:lvl w:ilvl="0">
      <w:lvlJc w:val="left"/>
      <w:lvlText w:val="(%1)"/>
      <w:numFmt w:val="upperLetter"/>
      <w:start w:val="1"/>
    </w:lvl>
  </w:abstractNum>
  <w:abstractNum w:abstractNumId="28">
    <w:nsid w:val="4962813B"/>
    <w:multiLevelType w:val="hybridMultilevel"/>
    <w:lvl w:ilvl="0">
      <w:lvlJc w:val="left"/>
      <w:lvlText w:val="(%1)"/>
      <w:numFmt w:val="lowerLetter"/>
      <w:start w:val="1"/>
    </w:lvl>
  </w:abstractNum>
  <w:abstractNum w:abstractNumId="29">
    <w:nsid w:val="60B6DF70"/>
    <w:multiLevelType w:val="hybridMultilevel"/>
    <w:lvl w:ilvl="0">
      <w:lvlJc w:val="left"/>
      <w:lvlText w:val="%1"/>
      <w:numFmt w:val="lowerLetter"/>
      <w:start w:val="1"/>
    </w:lvl>
    <w:lvl w:ilvl="1">
      <w:lvlJc w:val="left"/>
      <w:lvlText w:val="(%2)"/>
      <w:numFmt w:val="lowerLetter"/>
      <w:start w:val="4"/>
    </w:lvl>
  </w:abstractNum>
  <w:abstractNum w:abstractNumId="30">
    <w:nsid w:val="6A5EE64"/>
    <w:multiLevelType w:val="hybridMultilevel"/>
    <w:lvl w:ilvl="0">
      <w:lvlJc w:val="left"/>
      <w:lvlText w:val="(%1)"/>
      <w:numFmt w:val="lowerLetter"/>
      <w:start w:val="4"/>
    </w:lvl>
    <w:lvl w:ilvl="1">
      <w:lvlJc w:val="left"/>
      <w:lvlText w:val="(%2)"/>
      <w:numFmt w:val="lowerLetter"/>
      <w:start w:val="6"/>
    </w:lvl>
  </w:abstractNum>
  <w:abstractNum w:abstractNumId="31">
    <w:nsid w:val="14330624"/>
    <w:multiLevelType w:val="hybridMultilevel"/>
    <w:lvl w:ilvl="0">
      <w:lvlJc w:val="left"/>
      <w:lvlText w:val="%1."/>
      <w:numFmt w:val="decimal"/>
      <w:start w:val="7"/>
    </w:lvl>
  </w:abstractNum>
  <w:abstractNum w:abstractNumId="32">
    <w:nsid w:val="7FFFCA11"/>
    <w:multiLevelType w:val="hybridMultilevel"/>
    <w:lvl w:ilvl="0">
      <w:lvlJc w:val="left"/>
      <w:lvlText w:val="%1."/>
      <w:numFmt w:val="decimal"/>
      <w:start w:val="8"/>
    </w:lvl>
  </w:abstractNum>
  <w:abstractNum w:abstractNumId="33">
    <w:nsid w:val="1A27709E"/>
    <w:multiLevelType w:val="hybridMultilevel"/>
    <w:lvl w:ilvl="0">
      <w:lvlJc w:val="left"/>
      <w:lvlText w:val="%1."/>
      <w:numFmt w:val="decimal"/>
      <w:start w:val="9"/>
    </w:lvl>
  </w:abstractNum>
  <w:abstractNum w:abstractNumId="34">
    <w:nsid w:val="71EA1109"/>
    <w:multiLevelType w:val="hybridMultilevel"/>
    <w:lvl w:ilvl="0">
      <w:lvlJc w:val="left"/>
      <w:lvlText w:val="%1."/>
      <w:numFmt w:val="decimal"/>
      <w:start w:val="10"/>
    </w:lvl>
  </w:abstractNum>
  <w:abstractNum w:abstractNumId="35">
    <w:nsid w:val="100F59DC"/>
    <w:multiLevelType w:val="hybridMultilevel"/>
    <w:lvl w:ilvl="0">
      <w:lvlJc w:val="left"/>
      <w:lvlText w:val="%1."/>
      <w:numFmt w:val="decimal"/>
      <w:start w:val="11"/>
    </w:lvl>
  </w:abstractNum>
  <w:abstractNum w:abstractNumId="36">
    <w:nsid w:val="7FB7E0AA"/>
    <w:multiLevelType w:val="hybridMultilevel"/>
    <w:lvl w:ilvl="0">
      <w:lvlJc w:val="left"/>
      <w:lvlText w:val="(%1)"/>
      <w:numFmt w:val="lowerRoman"/>
      <w:start w:val="1"/>
    </w:lvl>
  </w:abstractNum>
  <w:abstractNum w:abstractNumId="37">
    <w:nsid w:val="6EB5BD4"/>
    <w:multiLevelType w:val="hybridMultilevel"/>
    <w:lvl w:ilvl="0">
      <w:lvlJc w:val="left"/>
      <w:lvlText w:val="(%1)"/>
      <w:numFmt w:val="lowerRoman"/>
      <w:start w:val="5"/>
    </w:lvl>
  </w:abstractNum>
  <w:abstractNum w:abstractNumId="38">
    <w:nsid w:val="6F6DD9AC"/>
    <w:multiLevelType w:val="hybridMultilevel"/>
    <w:lvl w:ilvl="0">
      <w:lvlJc w:val="left"/>
      <w:lvlText w:val="(%1)"/>
      <w:numFmt w:val="lowerRoman"/>
      <w:start w:val="13"/>
    </w:lvl>
  </w:abstractNum>
  <w:abstractNum w:abstractNumId="39">
    <w:nsid w:val="94211F2"/>
    <w:multiLevelType w:val="hybridMultilevel"/>
    <w:lvl w:ilvl="0">
      <w:lvlJc w:val="left"/>
      <w:lvlText w:val="(%1)"/>
      <w:numFmt w:val="lowerRoman"/>
      <w:start w:val="13"/>
    </w:lvl>
  </w:abstractNum>
  <w:abstractNum w:abstractNumId="40">
    <w:nsid w:val="885E1B"/>
    <w:multiLevelType w:val="hybridMultilevel"/>
    <w:lvl w:ilvl="0">
      <w:lvlJc w:val="left"/>
      <w:lvlText w:val="(%1)"/>
      <w:numFmt w:val="lowerRoman"/>
      <w:start w:val="1"/>
    </w:lvl>
  </w:abstractNum>
  <w:abstractNum w:abstractNumId="41">
    <w:nsid w:val="76272110"/>
    <w:multiLevelType w:val="hybridMultilevel"/>
    <w:lvl w:ilvl="0">
      <w:lvlJc w:val="left"/>
      <w:lvlText w:val="(%1)"/>
      <w:numFmt w:val="lowerRoman"/>
      <w:start w:val="4"/>
    </w:lvl>
  </w:abstractNum>
  <w:abstractNum w:abstractNumId="42">
    <w:nsid w:val="4C04A8AF"/>
    <w:multiLevelType w:val="hybridMultilevel"/>
    <w:lvl w:ilvl="0">
      <w:lvlJc w:val="left"/>
      <w:lvlText w:val="(%1)"/>
      <w:numFmt w:val="lowerRoman"/>
      <w:start w:val="1"/>
    </w:lvl>
  </w:abstractNum>
  <w:abstractNum w:abstractNumId="43">
    <w:nsid w:val="1716703B"/>
    <w:multiLevelType w:val="hybridMultilevel"/>
    <w:lvl w:ilvl="0">
      <w:lvlJc w:val="left"/>
      <w:lvlText w:val="(%1)"/>
      <w:numFmt w:val="lowerRoman"/>
      <w:start w:val="3"/>
    </w:lvl>
  </w:abstractNum>
  <w:abstractNum w:abstractNumId="44">
    <w:nsid w:val="14E17E33"/>
    <w:multiLevelType w:val="hybridMultilevel"/>
    <w:lvl w:ilvl="0">
      <w:lvlJc w:val="left"/>
      <w:lvlText w:val="%1."/>
      <w:numFmt w:val="decimal"/>
      <w:start w:val="1"/>
    </w:lvl>
  </w:abstractNum>
  <w:abstractNum w:abstractNumId="45">
    <w:nsid w:val="3222E7CD"/>
    <w:multiLevelType w:val="hybridMultilevel"/>
    <w:lvl w:ilvl="0">
      <w:lvlJc w:val="left"/>
      <w:lvlText w:val="(%1)"/>
      <w:numFmt w:val="lowerLetter"/>
      <w:start w:val="1"/>
    </w:lvl>
  </w:abstractNum>
  <w:abstractNum w:abstractNumId="46">
    <w:nsid w:val="74DE0EE3"/>
    <w:multiLevelType w:val="hybridMultilevel"/>
    <w:lvl w:ilvl="0">
      <w:lvlJc w:val="left"/>
      <w:lvlText w:val="(%1)"/>
      <w:numFmt w:val="lowerLetter"/>
      <w:start w:val="9"/>
    </w:lvl>
    <w:lvl w:ilvl="1">
      <w:lvlJc w:val="left"/>
      <w:lvlText w:val="(%2)"/>
      <w:numFmt w:val="lowerLetter"/>
      <w:start w:val="11"/>
    </w:lvl>
  </w:abstractNum>
  <w:abstractNum w:abstractNumId="47">
    <w:nsid w:val="68EBC550"/>
    <w:multiLevelType w:val="hybridMultilevel"/>
    <w:lvl w:ilvl="0">
      <w:lvlJc w:val="left"/>
      <w:lvlText w:val="%1."/>
      <w:numFmt w:val="decimal"/>
      <w:start w:val="2"/>
    </w:lvl>
  </w:abstractNum>
  <w:abstractNum w:abstractNumId="48">
    <w:nsid w:val="2DF6D648"/>
    <w:multiLevelType w:val="hybridMultilevel"/>
    <w:lvl w:ilvl="0">
      <w:lvlJc w:val="left"/>
      <w:lvlText w:val="(%1)"/>
      <w:numFmt w:val="lowerLetter"/>
      <w:start w:val="1"/>
    </w:lvl>
  </w:abstractNum>
  <w:abstractNum w:abstractNumId="49">
    <w:nsid w:val="46B7D447"/>
    <w:multiLevelType w:val="hybridMultilevel"/>
    <w:lvl w:ilvl="0">
      <w:lvlJc w:val="left"/>
      <w:lvlText w:val="(%1)"/>
      <w:numFmt w:val="lowerLetter"/>
      <w:start w:val="2"/>
    </w:lvl>
  </w:abstractNum>
  <w:abstractNum w:abstractNumId="50">
    <w:nsid w:val="4A2AC315"/>
    <w:multiLevelType w:val="hybridMultilevel"/>
    <w:lvl w:ilvl="0">
      <w:lvlJc w:val="left"/>
      <w:lvlText w:val="(%1)"/>
      <w:numFmt w:val="lowerLetter"/>
      <w:start w:val="3"/>
    </w:lvl>
  </w:abstractNum>
  <w:abstractNum w:abstractNumId="51">
    <w:nsid w:val="39EE015C"/>
    <w:multiLevelType w:val="hybridMultilevel"/>
    <w:lvl w:ilvl="0">
      <w:lvlJc w:val="left"/>
      <w:lvlText w:val="%1."/>
      <w:numFmt w:val="decimal"/>
      <w:start w:val="3"/>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lowerLetter"/>
      <w:start w:val="3"/>
    </w:lvl>
  </w:abstractNum>
  <w:abstractNum w:abstractNumId="54">
    <w:nsid w:val="43F18422"/>
    <w:multiLevelType w:val="hybridMultilevel"/>
    <w:lvl w:ilvl="0">
      <w:lvlJc w:val="left"/>
      <w:lvlText w:val="%1"/>
      <w:numFmt w:val="lowerRoman"/>
      <w:start w:val="1"/>
    </w:lvl>
    <w:lvl w:ilvl="1">
      <w:lvlJc w:val="left"/>
      <w:lvlText w:val="(%2)"/>
      <w:numFmt w:val="lowerRoman"/>
      <w:start w:val="1"/>
    </w:lvl>
  </w:abstractNum>
  <w:abstractNum w:abstractNumId="55">
    <w:nsid w:val="60EF0119"/>
    <w:multiLevelType w:val="hybridMultilevel"/>
    <w:lvl w:ilvl="0">
      <w:lvlJc w:val="left"/>
      <w:lvlText w:val="(%1)"/>
      <w:numFmt w:val="lowerRoman"/>
      <w:start w:val="3"/>
    </w:lvl>
    <w:lvl w:ilvl="1">
      <w:lvlJc w:val="left"/>
      <w:lvlText w:val="%2"/>
      <w:numFmt w:val="lowerRoman"/>
      <w:start w:val="1"/>
    </w:lvl>
  </w:abstractNum>
  <w:abstractNum w:abstractNumId="56">
    <w:nsid w:val="26F324BA"/>
    <w:multiLevelType w:val="hybridMultilevel"/>
    <w:lvl w:ilvl="0">
      <w:lvlJc w:val="left"/>
      <w:lvlText w:val="%1."/>
      <w:numFmt w:val="decimal"/>
      <w:start w:val="4"/>
    </w:lvl>
  </w:abstractNum>
  <w:abstractNum w:abstractNumId="57">
    <w:nsid w:val="7F01579B"/>
    <w:multiLevelType w:val="hybridMultilevel"/>
    <w:lvl w:ilvl="0">
      <w:lvlJc w:val="left"/>
      <w:lvlText w:val="(%1)"/>
      <w:numFmt w:val="lowerLetter"/>
      <w:start w:val="1"/>
    </w:lvl>
  </w:abstractNum>
  <w:abstractNum w:abstractNumId="58">
    <w:nsid w:val="49DA307D"/>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lvl w:ilvl="3">
      <w:lvlJc w:val="left"/>
      <w:lvlText w:val="(%4)"/>
      <w:numFmt w:val="lowerRoman"/>
      <w:start w:val="1"/>
    </w:lvl>
  </w:abstractNum>
  <w:abstractNum w:abstractNumId="59">
    <w:nsid w:val="7055A5F5"/>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2"/>
    </w:lvl>
    <w:lvl w:ilvl="3">
      <w:lvlJc w:val="left"/>
      <w:lvlText w:val="%4"/>
      <w:numFmt w:val="lowerRoman"/>
      <w:start w:val="1"/>
    </w:lvl>
  </w:abstractNum>
  <w:abstractNum w:abstractNumId="60">
    <w:nsid w:val="5FB8370B"/>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3"/>
    </w:lvl>
    <w:lvl w:ilvl="3">
      <w:lvlJc w:val="left"/>
      <w:lvlText w:val="%4"/>
      <w:numFmt w:val="lowerRoman"/>
      <w:start w:val="1"/>
    </w:lvl>
  </w:abstractNum>
  <w:abstractNum w:abstractNumId="61">
    <w:nsid w:val="50801EE1"/>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lvl w:ilvl="3">
      <w:lvlJc w:val="left"/>
      <w:lvlText w:val="%4"/>
      <w:numFmt w:val="lowerRoman"/>
      <w:start w:val="1"/>
    </w:lvl>
  </w:abstractNum>
  <w:abstractNum w:abstractNumId="62">
    <w:nsid w:val="488AC1A"/>
    <w:multiLevelType w:val="hybridMultilevel"/>
    <w:lvl w:ilvl="0">
      <w:lvlJc w:val="left"/>
      <w:lvlText w:val="(%1)"/>
      <w:numFmt w:val="lowerLetter"/>
      <w:start w:val="2"/>
    </w:lvl>
  </w:abstractNum>
  <w:abstractNum w:abstractNumId="63">
    <w:nsid w:val="5FB8011C"/>
    <w:multiLevelType w:val="hybridMultilevel"/>
    <w:lvl w:ilvl="0">
      <w:lvlJc w:val="left"/>
      <w:lvlText w:val="(%1)"/>
      <w:numFmt w:val="lowerRoman"/>
      <w:start w:val="1"/>
    </w:lvl>
    <w:lvl w:ilvl="1">
      <w:lvlJc w:val="left"/>
      <w:lvlText w:val="(%2)"/>
      <w:numFmt w:val="upperLetter"/>
      <w:start w:val="1"/>
    </w:lvl>
  </w:abstractNum>
  <w:abstractNum w:abstractNumId="64">
    <w:nsid w:val="6AA78F7F"/>
    <w:multiLevelType w:val="hybridMultilevel"/>
    <w:lvl w:ilvl="0">
      <w:lvlJc w:val="left"/>
      <w:lvlText w:val="(%1)"/>
      <w:numFmt w:val="upperLetter"/>
      <w:start w:val="3"/>
    </w:lvl>
  </w:abstractNum>
  <w:abstractNum w:abstractNumId="65">
    <w:nsid w:val="7672BD23"/>
    <w:multiLevelType w:val="hybridMultilevel"/>
    <w:lvl w:ilvl="0">
      <w:lvlJc w:val="left"/>
      <w:lvlText w:val="(%1)"/>
      <w:numFmt w:val="upperLetter"/>
      <w:start w:val="11"/>
    </w:lvl>
  </w:abstractNum>
  <w:abstractNum w:abstractNumId="66">
    <w:nsid w:val="6FC75AF8"/>
    <w:multiLevelType w:val="hybridMultilevel"/>
    <w:lvl w:ilvl="0">
      <w:lvlJc w:val="left"/>
      <w:lvlText w:val="(%1)"/>
      <w:numFmt w:val="lowerRoman"/>
      <w:start w:val="2"/>
    </w:lvl>
    <w:lvl w:ilvl="1">
      <w:lvlJc w:val="left"/>
      <w:lvlText w:val="(%2)"/>
      <w:numFmt w:val="upperLetter"/>
      <w:start w:val="1"/>
    </w:lvl>
  </w:abstractNum>
  <w:abstractNum w:abstractNumId="67">
    <w:nsid w:val="6A5F7029"/>
    <w:multiLevelType w:val="hybridMultilevel"/>
    <w:lvl w:ilvl="0">
      <w:lvlJc w:val="left"/>
      <w:lvlText w:val="(%1)"/>
      <w:numFmt w:val="lowerRoman"/>
      <w:start w:val="3"/>
    </w:lvl>
    <w:lvl w:ilvl="1">
      <w:lvlJc w:val="left"/>
      <w:lvlText w:val="(%2)"/>
      <w:numFmt w:val="upperLetter"/>
      <w:start w:val="1"/>
    </w:lvl>
  </w:abstractNum>
  <w:abstractNum w:abstractNumId="68">
    <w:nsid w:val="7D5E18F8"/>
    <w:multiLevelType w:val="hybridMultilevel"/>
    <w:lvl w:ilvl="0">
      <w:lvlJc w:val="left"/>
      <w:lvlText w:val="(%1)"/>
      <w:numFmt w:val="decimal"/>
      <w:start w:val="2"/>
    </w:lvl>
  </w:abstractNum>
  <w:abstractNum w:abstractNumId="69">
    <w:nsid w:val="5F3534A4"/>
    <w:multiLevelType w:val="hybridMultilevel"/>
    <w:lvl w:ilvl="0">
      <w:lvlJc w:val="left"/>
      <w:lvlText w:val="(%1)"/>
      <w:numFmt w:val="lowerLetter"/>
      <w:start w:val="3"/>
    </w:lvl>
  </w:abstractNum>
  <w:abstractNum w:abstractNumId="70">
    <w:nsid w:val="73A1821B"/>
    <w:multiLevelType w:val="hybridMultilevel"/>
    <w:lvl w:ilvl="0">
      <w:lvlJc w:val="left"/>
      <w:lvlText w:val="(%1)"/>
      <w:numFmt w:val="lowerLetter"/>
      <w:start w:val="4"/>
    </w:lvl>
  </w:abstractNum>
  <w:abstractNum w:abstractNumId="71">
    <w:nsid w:val="7DE67713"/>
    <w:multiLevelType w:val="hybridMultilevel"/>
    <w:lvl w:ilvl="0">
      <w:lvlJc w:val="left"/>
      <w:lvlText w:val="%1."/>
      <w:numFmt w:val="decimal"/>
      <w:start w:val="5"/>
    </w:lvl>
  </w:abstractNum>
  <w:abstractNum w:abstractNumId="72">
    <w:nsid w:val="555C55B5"/>
    <w:multiLevelType w:val="hybridMultilevel"/>
    <w:lvl w:ilvl="0">
      <w:lvlJc w:val="left"/>
      <w:lvlText w:val="(%1)"/>
      <w:numFmt w:val="lowerLetter"/>
      <w:start w:val="2"/>
    </w:lvl>
  </w:abstractNum>
  <w:abstractNum w:abstractNumId="73">
    <w:nsid w:val="3FA62ACA"/>
    <w:multiLevelType w:val="hybridMultilevel"/>
    <w:lvl w:ilvl="0">
      <w:lvlJc w:val="left"/>
      <w:lvlText w:val="%1."/>
      <w:numFmt w:val="decimal"/>
      <w:start w:val="6"/>
    </w:lvl>
  </w:abstractNum>
  <w:abstractNum w:abstractNumId="74">
    <w:nsid w:val="14FCE74E"/>
    <w:multiLevelType w:val="hybridMultilevel"/>
    <w:lvl w:ilvl="0">
      <w:lvlJc w:val="left"/>
      <w:lvlText w:val="%1"/>
      <w:numFmt w:val="lowerLetter"/>
      <w:start w:val="1"/>
    </w:lvl>
    <w:lvl w:ilvl="1">
      <w:lvlJc w:val="left"/>
      <w:lvlText w:val="(%2)"/>
      <w:numFmt w:val="lowerLetter"/>
      <w:start w:val="2"/>
    </w:lvl>
  </w:abstractNum>
  <w:abstractNum w:abstractNumId="75">
    <w:nsid w:val="6A3DD3E8"/>
    <w:multiLevelType w:val="hybridMultilevel"/>
    <w:lvl w:ilvl="0">
      <w:lvlJc w:val="left"/>
      <w:lvlText w:val="(%1)"/>
      <w:numFmt w:val="lowerLetter"/>
      <w:start w:val="1"/>
    </w:lvl>
    <w:lvl w:ilvl="1">
      <w:lvlJc w:val="left"/>
      <w:lvlText w:val="(%2)"/>
      <w:numFmt w:val="lowerLetter"/>
      <w:start w:val="4"/>
    </w:lvl>
  </w:abstractNum>
  <w:abstractNum w:abstractNumId="76">
    <w:nsid w:val="71C91298"/>
    <w:multiLevelType w:val="hybridMultilevel"/>
    <w:lvl w:ilvl="0">
      <w:lvlJc w:val="left"/>
      <w:lvlText w:val="(%1)"/>
      <w:numFmt w:val="lowerLetter"/>
      <w:start w:val="35"/>
    </w:lvl>
    <w:lvl w:ilvl="1">
      <w:lvlJc w:val="left"/>
      <w:lvlText w:val="%2"/>
      <w:numFmt w:val="lowerLetter"/>
      <w:start w:val="1"/>
    </w:lvl>
  </w:abstractNum>
  <w:abstractNum w:abstractNumId="77">
    <w:nsid w:val="9DAF632"/>
    <w:multiLevelType w:val="hybridMultilevel"/>
    <w:lvl w:ilvl="0">
      <w:lvlJc w:val="left"/>
      <w:lvlText w:val="(%1)"/>
      <w:numFmt w:val="lowerLetter"/>
      <w:start w:val="5"/>
    </w:lvl>
  </w:abstractNum>
  <w:abstractNum w:abstractNumId="78">
    <w:nsid w:val="53299938"/>
    <w:multiLevelType w:val="hybridMultilevel"/>
    <w:lvl w:ilvl="0">
      <w:lvlJc w:val="left"/>
      <w:lvlText w:val="%1."/>
      <w:numFmt w:val="decimal"/>
      <w:start w:val="7"/>
    </w:lvl>
  </w:abstractNum>
  <w:abstractNum w:abstractNumId="79">
    <w:nsid w:val="1FBFE8E0"/>
    <w:multiLevelType w:val="hybridMultilevel"/>
    <w:lvl w:ilvl="0">
      <w:lvlJc w:val="left"/>
      <w:lvlText w:val="%1."/>
      <w:numFmt w:val="decimal"/>
      <w:start w:val="13"/>
    </w:lvl>
  </w:abstractNum>
  <w:abstractNum w:abstractNumId="80">
    <w:nsid w:val="5092CA79"/>
    <w:multiLevelType w:val="hybridMultilevel"/>
    <w:lvl w:ilvl="0">
      <w:lvlJc w:val="left"/>
      <w:lvlText w:val="%1."/>
      <w:numFmt w:val="decimal"/>
      <w:start w:val="4"/>
    </w:lvl>
  </w:abstractNum>
  <w:abstractNum w:abstractNumId="81">
    <w:nsid w:val="1D545C4D"/>
    <w:multiLevelType w:val="hybridMultilevel"/>
    <w:lvl w:ilvl="0">
      <w:lvlJc w:val="left"/>
      <w:lvlText w:val="%1"/>
      <w:numFmt w:val="upperLetter"/>
      <w:start w:val="1"/>
    </w:lvl>
    <w:lvl w:ilvl="1">
      <w:lvlJc w:val="left"/>
      <w:lvlText w:val="%2."/>
      <w:numFmt w:val="decimal"/>
      <w:start w:val="14"/>
    </w:lvl>
  </w:abstractNum>
  <w:abstractNum w:abstractNumId="82">
    <w:nsid w:val="59ADEA3D"/>
    <w:multiLevelType w:val="hybridMultilevel"/>
    <w:lvl w:ilvl="0">
      <w:lvlJc w:val="left"/>
      <w:lvlText w:val="%1."/>
      <w:numFmt w:val="upperLetter"/>
      <w:start w:val="2"/>
    </w:lvl>
    <w:lvl w:ilvl="1">
      <w:lvlJc w:val="left"/>
      <w:lvlText w:val="%2"/>
      <w:numFmt w:val="decimal"/>
      <w:start w:val="1"/>
    </w:lvl>
  </w:abstractNum>
  <w:abstractNum w:abstractNumId="83">
    <w:nsid w:val="288F1A34"/>
    <w:multiLevelType w:val="hybridMultilevel"/>
    <w:lvl w:ilvl="0">
      <w:lvlJc w:val="left"/>
      <w:lvlText w:val="%1."/>
      <w:numFmt w:val="decimal"/>
      <w:start w:val="1"/>
    </w:lvl>
  </w:abstractNum>
  <w:abstractNum w:abstractNumId="84">
    <w:nsid w:val="2A155DBC"/>
    <w:multiLevelType w:val="hybridMultilevel"/>
    <w:lvl w:ilvl="0">
      <w:lvlJc w:val="left"/>
      <w:lvlText w:val="%1."/>
      <w:numFmt w:val="decimal"/>
      <w:start w:val="3"/>
    </w:lvl>
  </w:abstractNum>
  <w:abstractNum w:abstractNumId="85">
    <w:nsid w:val="1D9F6E5F"/>
    <w:multiLevelType w:val="hybridMultilevel"/>
    <w:lvl w:ilvl="0">
      <w:lvlJc w:val="left"/>
      <w:lvlText w:val="%1."/>
      <w:numFmt w:val="upperLetter"/>
      <w:start w:val="4"/>
    </w:lvl>
  </w:abstractNum>
  <w:abstractNum w:abstractNumId="86">
    <w:nsid w:val="97E1B4E"/>
    <w:multiLevelType w:val="hybridMultilevel"/>
    <w:lvl w:ilvl="0">
      <w:lvlJc w:val="left"/>
      <w:lvlText w:val="%1."/>
      <w:numFmt w:val="upperLetter"/>
      <w:start w:val="9"/>
    </w:lvl>
  </w:abstractNum>
  <w:abstractNum w:abstractNumId="87">
    <w:nsid w:val="51088277"/>
    <w:multiLevelType w:val="hybridMultilevel"/>
    <w:lvl w:ilvl="0">
      <w:lvlJc w:val="left"/>
      <w:lvlText w:val="%1."/>
      <w:numFmt w:val="upperLetter"/>
      <w:start w:val="1"/>
    </w:lvl>
    <w:lvl w:ilvl="1">
      <w:lvlJc w:val="left"/>
      <w:lvlText w:val="%2."/>
      <w:numFmt w:val="decimal"/>
      <w:start w:val="1"/>
    </w:lvl>
  </w:abstractNum>
  <w:abstractNum w:abstractNumId="88">
    <w:nsid w:val="1CA0C5FA"/>
    <w:multiLevelType w:val="hybridMultilevel"/>
    <w:lvl w:ilvl="0">
      <w:lvlJc w:val="left"/>
      <w:lvlText w:val="%1."/>
      <w:numFmt w:val="decimal"/>
      <w:start w:val="4"/>
    </w:lvl>
  </w:abstractNum>
  <w:abstractNum w:abstractNumId="89">
    <w:nsid w:val="53584BCB"/>
    <w:multiLevelType w:val="hybridMultilevel"/>
    <w:lvl w:ilvl="0">
      <w:lvlJc w:val="left"/>
      <w:lvlText w:val="%1"/>
      <w:numFmt w:val="upperLetter"/>
      <w:start w:val="1"/>
    </w:lvl>
    <w:lvl w:ilvl="1">
      <w:lvlJc w:val="left"/>
      <w:lvlText w:val="%2."/>
      <w:numFmt w:val="decimal"/>
      <w:start w:val="15"/>
    </w:lvl>
  </w:abstractNum>
  <w:abstractNum w:abstractNumId="90">
    <w:nsid w:val="415E286C"/>
    <w:multiLevelType w:val="hybridMultilevel"/>
    <w:lvl w:ilvl="0">
      <w:lvlJc w:val="left"/>
      <w:lvlText w:val="(%1)"/>
      <w:numFmt w:val="lowerRoman"/>
      <w:start w:val="3"/>
    </w:lvl>
  </w:abstractNum>
  <w:abstractNum w:abstractNumId="91">
    <w:nsid w:val="7C58FD05"/>
    <w:multiLevelType w:val="hybridMultilevel"/>
    <w:lvl w:ilvl="0">
      <w:lvlJc w:val="left"/>
      <w:lvlText w:val="(%1)"/>
      <w:numFmt w:val="lowerLetter"/>
      <w:start w:val="3"/>
    </w:lvl>
  </w:abstractNum>
  <w:abstractNum w:abstractNumId="92">
    <w:nsid w:val="23D86AAC"/>
    <w:multiLevelType w:val="hybridMultilevel"/>
    <w:lvl w:ilvl="0">
      <w:lvlJc w:val="left"/>
      <w:lvlText w:val="(%1)"/>
      <w:numFmt w:val="lowerLetter"/>
      <w:start w:val="1"/>
    </w:lvl>
  </w:abstractNum>
  <w:abstractNum w:abstractNumId="93">
    <w:nsid w:val="45E6D486"/>
    <w:multiLevelType w:val="hybridMultilevel"/>
    <w:lvl w:ilvl="0">
      <w:lvlJc w:val="left"/>
      <w:lvlText w:val="(%1)"/>
      <w:numFmt w:val="lowerLetter"/>
      <w:start w:val="3"/>
    </w:lvl>
  </w:abstractNum>
  <w:abstractNum w:abstractNumId="94">
    <w:nsid w:val="5C10FE21"/>
    <w:multiLevelType w:val="hybridMultilevel"/>
    <w:lvl w:ilvl="0">
      <w:lvlJc w:val="left"/>
      <w:lvlText w:val="(%1)"/>
      <w:numFmt w:val="decimal"/>
      <w:start w:val="1"/>
    </w:lvl>
  </w:abstractNum>
  <w:abstractNum w:abstractNumId="95">
    <w:nsid w:val="E7FFA2B"/>
    <w:multiLevelType w:val="hybridMultilevel"/>
    <w:lvl w:ilvl="0">
      <w:lvlJc w:val="left"/>
      <w:lvlText w:val="(%1)"/>
      <w:numFmt w:val="decimal"/>
      <w:start w:val="10"/>
    </w:lvl>
  </w:abstractNum>
  <w:abstractNum w:abstractNumId="96">
    <w:nsid w:val="3C5991AA"/>
    <w:multiLevelType w:val="hybridMultilevel"/>
    <w:lvl w:ilvl="0">
      <w:lvlJc w:val="left"/>
      <w:lvlText w:val="(%1)"/>
      <w:numFmt w:val="decimal"/>
      <w:start w:val="11"/>
    </w:lvl>
  </w:abstractNum>
  <w:abstractNum w:abstractNumId="97">
    <w:nsid w:val="4BD8591A"/>
    <w:multiLevelType w:val="hybridMultilevel"/>
    <w:lvl w:ilvl="0">
      <w:lvlJc w:val="left"/>
      <w:lvlText w:val="(%1)"/>
      <w:numFmt w:val="decimal"/>
      <w:start w:val="1"/>
    </w:lvl>
    <w:lvl w:ilvl="1">
      <w:lvlJc w:val="left"/>
      <w:lvlText w:val="(%2)"/>
      <w:numFmt w:val="lowerLetter"/>
      <w:start w:val="1"/>
    </w:lvl>
  </w:abstractNum>
  <w:abstractNum w:abstractNumId="98">
    <w:nsid w:val="78DF6A5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99">
    <w:nsid w:val="39B7AAA2"/>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00">
    <w:nsid w:val="2B0D8DBE"/>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01">
    <w:nsid w:val="6C80EC70"/>
    <w:multiLevelType w:val="hybridMultilevel"/>
    <w:lvl w:ilvl="0">
      <w:lvlJc w:val="left"/>
      <w:lvlText w:val="(%1)"/>
      <w:numFmt w:val="lowerRoman"/>
      <w:start w:val="1"/>
    </w:lvl>
  </w:abstractNum>
  <w:abstractNum w:abstractNumId="102">
    <w:nsid w:val="379E21B5"/>
    <w:multiLevelType w:val="hybridMultilevel"/>
    <w:lvl w:ilvl="0">
      <w:lvlJc w:val="left"/>
      <w:lvlText w:val="(%1)"/>
      <w:numFmt w:val="lowerLetter"/>
      <w:start w:val="1"/>
    </w:lvl>
  </w:abstractNum>
  <w:abstractNum w:abstractNumId="103">
    <w:nsid w:val="69E373"/>
    <w:multiLevelType w:val="hybridMultilevel"/>
    <w:lvl w:ilvl="0">
      <w:lvlJc w:val="left"/>
      <w:lvlText w:val="(%1)"/>
      <w:numFmt w:val="lowerLetter"/>
      <w:start w:val="3"/>
    </w:lvl>
  </w:abstractNum>
  <w:abstractNum w:abstractNumId="104">
    <w:nsid w:val="2C27173B"/>
    <w:multiLevelType w:val="hybridMultilevel"/>
    <w:lvl w:ilvl="0">
      <w:lvlJc w:val="left"/>
      <w:lvlText w:val="(%1)"/>
      <w:numFmt w:val="lowerRoman"/>
      <w:start w:val="8"/>
    </w:lvl>
  </w:abstractNum>
  <w:abstractNum w:abstractNumId="105">
    <w:nsid w:val="4C9B0904"/>
    <w:multiLevelType w:val="hybridMultilevel"/>
    <w:lvl w:ilvl="0">
      <w:lvlJc w:val="left"/>
      <w:lvlText w:val="(%1)"/>
      <w:numFmt w:val="lowerRoman"/>
      <w:start w:val="10"/>
    </w:lvl>
  </w:abstractNum>
  <w:abstractNum w:abstractNumId="106">
    <w:nsid w:val="6AA7B75C"/>
    <w:multiLevelType w:val="hybridMultilevel"/>
    <w:lvl w:ilvl="0">
      <w:lvlJc w:val="left"/>
      <w:lvlText w:val="(%1)"/>
      <w:numFmt w:val="lowerLetter"/>
      <w:start w:val="1"/>
    </w:lvl>
  </w:abstractNum>
  <w:abstractNum w:abstractNumId="107">
    <w:nsid w:val="1DF029D3"/>
    <w:multiLevelType w:val="hybridMultilevel"/>
    <w:lvl w:ilvl="0">
      <w:lvlJc w:val="left"/>
      <w:lvlText w:val="(%1)"/>
      <w:numFmt w:val="lowerLetter"/>
      <w:start w:val="5"/>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1"/>
    </w:lvl>
    <w:lvl w:ilvl="1">
      <w:lvlJc w:val="left"/>
      <w:lvlText w:val="(%2)"/>
      <w:numFmt w:val="lowerRoman"/>
      <w:start w:val="1"/>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lowerLetter"/>
      <w:start w:val="3"/>
    </w:lvl>
  </w:abstractNum>
  <w:abstractNum w:abstractNumId="112">
    <w:nsid w:val="5B25ACE2"/>
    <w:multiLevelType w:val="hybridMultilevel"/>
    <w:lvl w:ilvl="0">
      <w:lvlJc w:val="left"/>
      <w:lvlText w:val="(%1)"/>
      <w:numFmt w:val="lowerLetter"/>
      <w:start w:val="2"/>
    </w:lvl>
  </w:abstractNum>
  <w:abstractNum w:abstractNumId="113">
    <w:nsid w:val="175DFCF0"/>
    <w:multiLevelType w:val="hybridMultilevel"/>
    <w:lvl w:ilvl="0">
      <w:lvlJc w:val="left"/>
      <w:lvlText w:val="(%1)"/>
      <w:numFmt w:val="lowerRoman"/>
      <w:start w:val="1"/>
    </w:lvl>
  </w:abstractNum>
  <w:abstractNum w:abstractNumId="114">
    <w:nsid w:val="4F97E3E4"/>
    <w:multiLevelType w:val="hybridMultilevel"/>
    <w:lvl w:ilvl="0">
      <w:lvlJc w:val="left"/>
      <w:lvlText w:val="(%1)"/>
      <w:numFmt w:val="lowerLetter"/>
      <w:start w:val="3"/>
    </w:lvl>
  </w:abstractNum>
  <w:abstractNum w:abstractNumId="115">
    <w:nsid w:val="53B0A9E"/>
    <w:multiLevelType w:val="hybridMultilevel"/>
    <w:lvl w:ilvl="0">
      <w:lvlJc w:val="left"/>
      <w:lvlText w:val="(%1)"/>
      <w:numFmt w:val="lowerLetter"/>
      <w:start w:val="1"/>
    </w:lvl>
  </w:abstractNum>
  <w:abstractNum w:abstractNumId="116">
    <w:nsid w:val="34FD6B4F"/>
    <w:multiLevelType w:val="hybridMultilevel"/>
    <w:lvl w:ilvl="0">
      <w:lvlJc w:val="left"/>
      <w:lvlText w:val="(%1)"/>
      <w:numFmt w:val="lowerLetter"/>
      <w:start w:val="5"/>
    </w:lvl>
  </w:abstractNum>
  <w:abstractNum w:abstractNumId="117">
    <w:nsid w:val="5915FF32"/>
    <w:multiLevelType w:val="hybridMultilevel"/>
    <w:lvl w:ilvl="0">
      <w:lvlJc w:val="left"/>
      <w:lvlText w:val="(%1)"/>
      <w:numFmt w:val="lowerRoman"/>
      <w:start w:val="1"/>
    </w:lvl>
  </w:abstractNum>
  <w:abstractNum w:abstractNumId="118">
    <w:nsid w:val="56438D15"/>
    <w:multiLevelType w:val="hybridMultilevel"/>
    <w:lvl w:ilvl="0">
      <w:lvlJc w:val="left"/>
      <w:lvlText w:val="(%1)"/>
      <w:numFmt w:val="lowerRoman"/>
      <w:start w:val="3"/>
    </w:lvl>
  </w:abstractNum>
  <w:abstractNum w:abstractNumId="119">
    <w:nsid w:val="519E3149"/>
    <w:multiLevelType w:val="hybridMultilevel"/>
    <w:lvl w:ilvl="0">
      <w:lvlJc w:val="left"/>
      <w:lvlText w:val="(%1)"/>
      <w:numFmt w:val="lowerLetter"/>
      <w:start w:val="2"/>
    </w:lvl>
  </w:abstractNum>
  <w:abstractNum w:abstractNumId="120">
    <w:nsid w:val="2C6E4AFD"/>
    <w:multiLevelType w:val="hybridMultilevel"/>
    <w:lvl w:ilvl="0">
      <w:lvlJc w:val="left"/>
      <w:lvlText w:val="(%1)"/>
      <w:numFmt w:val="lowerLetter"/>
      <w:start w:val="3"/>
    </w:lvl>
  </w:abstractNum>
  <w:abstractNum w:abstractNumId="121">
    <w:nsid w:val="17A1B582"/>
    <w:multiLevelType w:val="hybridMultilevel"/>
    <w:lvl w:ilvl="0">
      <w:lvlJc w:val="left"/>
      <w:lvlText w:val="%1"/>
      <w:numFmt w:val="decimal"/>
      <w:start w:val="1"/>
    </w:lvl>
    <w:lvl w:ilvl="1">
      <w:lvlJc w:val="left"/>
      <w:lvlText w:val="(%2)"/>
      <w:numFmt w:val="decimal"/>
      <w:start w:val="1"/>
    </w:lvl>
  </w:abstractNum>
  <w:abstractNum w:abstractNumId="122">
    <w:nsid w:val="4DF72E4E"/>
    <w:multiLevelType w:val="hybridMultilevel"/>
    <w:lvl w:ilvl="0">
      <w:lvlJc w:val="left"/>
      <w:lvlText w:val="(%1)"/>
      <w:numFmt w:val="decimal"/>
      <w:start w:val="3"/>
    </w:lvl>
    <w:lvl w:ilvl="1">
      <w:lvlJc w:val="left"/>
      <w:lvlText w:val="%2"/>
      <w:numFmt w:val="decimal"/>
      <w:start w:val="1"/>
    </w:lvl>
  </w:abstractNum>
  <w:abstractNum w:abstractNumId="123">
    <w:nsid w:val="5046B5A9"/>
    <w:multiLevelType w:val="hybridMultilevel"/>
    <w:lvl w:ilvl="0">
      <w:lvlJc w:val="left"/>
      <w:lvlText w:val="(%1)"/>
      <w:numFmt w:val="decimal"/>
      <w:start w:val="5"/>
    </w:lvl>
  </w:abstractNum>
  <w:abstractNum w:abstractNumId="124">
    <w:nsid w:val="5D888A08"/>
    <w:multiLevelType w:val="hybridMultilevel"/>
    <w:lvl w:ilvl="0">
      <w:lvlJc w:val="left"/>
      <w:lvlText w:val="(%1)"/>
      <w:numFmt w:val="decimal"/>
      <w:start w:val="7"/>
    </w:lvl>
  </w:abstractNum>
  <w:abstractNum w:abstractNumId="125">
    <w:nsid w:val="2A082C70"/>
    <w:multiLevelType w:val="hybridMultilevel"/>
    <w:lvl w:ilvl="0">
      <w:lvlJc w:val="left"/>
      <w:lvlText w:val="(%1)"/>
      <w:numFmt w:val="lowerLetter"/>
      <w:start w:val="2"/>
    </w:lvl>
  </w:abstractNum>
  <w:abstractNum w:abstractNumId="126">
    <w:nsid w:val="5EC6AFD4"/>
    <w:multiLevelType w:val="hybridMultilevel"/>
    <w:lvl w:ilvl="0">
      <w:lvlJc w:val="left"/>
      <w:lvlText w:val="]"/>
      <w:numFmt w:val="bullet"/>
      <w:start w:val="1"/>
    </w:lvl>
  </w:abstractNum>
  <w:abstractNum w:abstractNumId="127">
    <w:nsid w:val="19E21BB2"/>
    <w:multiLevelType w:val="hybridMultilevel"/>
    <w:lvl w:ilvl="0">
      <w:lvlJc w:val="left"/>
      <w:lvlText w:val="-"/>
      <w:numFmt w:val="bullet"/>
      <w:start w:val="1"/>
    </w:lvl>
  </w:abstractNum>
  <w:abstractNum w:abstractNumId="128">
    <w:nsid w:val="75E0858A"/>
    <w:multiLevelType w:val="hybridMultilevel"/>
    <w:lvl w:ilvl="0">
      <w:lvlJc w:val="left"/>
      <w:lvlText w:val="-"/>
      <w:numFmt w:val="bullet"/>
      <w:start w:val="1"/>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lowerLetter"/>
      <w:start w:val="2"/>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2019-12-13T12:30:00Z</dcterms:created>
  <dcterms:modified xsi:type="dcterms:W3CDTF">2019-12-13T12:30:00Z</dcterms:modified>
</cp:coreProperties>
</file>